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0.0" w:lineRule="atLeast"/>
        <w:rPr>
          <w:rFonts w:ascii="Times New Roman" w:eastAsia="Times New Roman" w:hAnsi="Times New Roman" w:cs="Times New Roman"/>
          <w:sz w:val="20.0"/>
        </w:rPr>
        <w:widowControl w:val="1"/>
        <w:ind w:left="165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2124075" cy="857250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5.0"/>
        <w:rPr>
          <w:rFonts w:ascii="Arial" w:eastAsia="Arial" w:hAnsi="Arial" w:cs="Arial"/>
          <w:sz w:val="28.0"/>
        </w:rPr>
        <w:widowControl w:val="1"/>
        <w:ind w:left="2380" w:firstLine="264" w:right="2147"/>
      </w:pPr>
      <w:r w:rsidR="00000000" w:rsidDel="00000000" w:rsidRPr="00000000">
        <w:rPr>
          <w:b w:val="true"/>
          <w:rFonts w:ascii="Arial" w:eastAsia="Arial" w:hAnsi="Arial" w:cs="Arial"/>
          <w:spacing w:val="-1"/>
          <w:sz w:val="28.0"/>
        </w:rPr>
        <w:t xml:space="preserve">CUPE</w:t>
      </w:r>
      <w:r w:rsidR="00000000" w:rsidDel="00000000" w:rsidRPr="00000000">
        <w:rPr>
          <w:b w:val="true"/>
          <w:rFonts w:ascii="Arial" w:eastAsia="Arial" w:hAnsi="Arial" w:cs="Arial"/>
          <w:sz w:val="28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2"/>
          <w:sz w:val="28.0"/>
        </w:rPr>
        <w:t xml:space="preserve">Nova</w:t>
      </w:r>
      <w:r w:rsidR="00000000" w:rsidDel="00000000" w:rsidRPr="00000000">
        <w:rPr>
          <w:b w:val="true"/>
          <w:rFonts w:ascii="Arial" w:eastAsia="Arial" w:hAnsi="Arial" w:cs="Arial"/>
          <w:spacing w:val="1"/>
          <w:sz w:val="28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1"/>
          <w:sz w:val="28.0"/>
        </w:rPr>
        <w:t xml:space="preserve">Scotia</w:t>
      </w:r>
      <w:r w:rsidR="00000000" w:rsidDel="00000000" w:rsidRPr="00000000">
        <w:rPr>
          <w:b w:val="true"/>
          <w:rFonts w:ascii="Arial" w:eastAsia="Arial" w:hAnsi="Arial" w:cs="Arial"/>
          <w:spacing w:val="1"/>
          <w:sz w:val="28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2"/>
          <w:sz w:val="28.0"/>
        </w:rPr>
        <w:t xml:space="preserve">Procedure</w:t>
      </w:r>
      <w:r w:rsidR="00000000" w:rsidDel="00000000" w:rsidRPr="00000000">
        <w:rPr>
          <w:b w:val="true"/>
          <w:rFonts w:ascii="Arial" w:eastAsia="Arial" w:hAnsi="Arial" w:cs="Arial"/>
          <w:spacing w:val="43"/>
          <w:sz w:val="28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2"/>
          <w:sz w:val="28.0"/>
        </w:rPr>
        <w:t xml:space="preserve">For</w:t>
      </w:r>
      <w:r w:rsidR="00000000" w:rsidDel="00000000" w:rsidRPr="00000000">
        <w:rPr>
          <w:b w:val="true"/>
          <w:rFonts w:ascii="Arial" w:eastAsia="Arial" w:hAnsi="Arial" w:cs="Arial"/>
          <w:spacing w:val="1"/>
          <w:sz w:val="28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1"/>
          <w:sz w:val="28.0"/>
        </w:rPr>
        <w:t xml:space="preserve">Committee</w:t>
      </w:r>
      <w:r w:rsidR="00000000" w:rsidDel="00000000" w:rsidRPr="00000000">
        <w:rPr>
          <w:b w:val="true"/>
          <w:rFonts w:ascii="Arial" w:eastAsia="Arial" w:hAnsi="Arial" w:cs="Arial"/>
          <w:sz w:val="28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1"/>
          <w:sz w:val="28.0"/>
        </w:rPr>
        <w:t xml:space="preserve">Chairs</w:t>
      </w:r>
      <w:r w:rsidR="00000000" w:rsidDel="00000000" w:rsidRPr="00000000">
        <w:rPr>
          <w:b w:val="true"/>
          <w:rFonts w:ascii="Arial" w:eastAsia="Arial" w:hAnsi="Arial" w:cs="Arial"/>
          <w:spacing w:val="-2"/>
          <w:sz w:val="28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1"/>
          <w:sz w:val="28.0"/>
        </w:rPr>
        <w:t xml:space="preserve">and </w:t>
      </w:r>
      <w:r w:rsidR="00000000" w:rsidDel="00000000" w:rsidRPr="00000000">
        <w:rPr>
          <w:b w:val="true"/>
          <w:rFonts w:ascii="Arial" w:eastAsia="Arial" w:hAnsi="Arial" w:cs="Arial"/>
          <w:spacing w:val="-2"/>
          <w:sz w:val="28.0"/>
        </w:rPr>
        <w:t xml:space="preserve">Committee</w:t>
      </w:r>
      <w:r w:rsidR="00000000" w:rsidDel="00000000" w:rsidRPr="00000000">
        <w:rPr>
          <w:b w:val="true"/>
          <w:rFonts w:ascii="Arial" w:eastAsia="Arial" w:hAnsi="Arial" w:cs="Arial"/>
          <w:spacing w:val="1"/>
          <w:sz w:val="28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2"/>
          <w:sz w:val="28.0"/>
        </w:rPr>
        <w:t xml:space="preserve">Liaisons</w:t>
      </w:r>
    </w:p>
    <w:p xmlns:w14="http://schemas.microsoft.com/office/word/2010/wordml" w:rsidR="00000000" w:rsidRDefault="00000000" w14:textId="00000000" w:rsidDel="00000000" w:rsidP="00000000" w:rsidRPr="00000000">
      <w:pPr>
        <w:spacing w:before="1.0"/>
        <w:rPr>
          <w:b w:val="true"/>
          <w:rFonts w:ascii="Arial" w:eastAsia="Arial" w:hAnsi="Arial" w:cs="Arial"/>
          <w:sz w:val="2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99" w:hanging="0" w:right="109"/>
      </w:pPr>
      <w:r w:rsidR="00000000" w:rsidDel="00000000" w:rsidRPr="00000000">
        <w:rPr/>
        <w:t xml:space="preserve">In</w:t>
      </w:r>
      <w:r w:rsidR="00000000" w:rsidDel="00000000" w:rsidRPr="00000000">
        <w:rPr>
          <w:spacing w:val="-1"/>
        </w:rPr>
        <w:t xml:space="preserve"> order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that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proper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communications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are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maintained by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/>
        <w:t xml:space="preserve">Committee</w:t>
      </w:r>
      <w:r w:rsidR="00000000" w:rsidDel="00000000" w:rsidRPr="00000000">
        <w:rPr>
          <w:spacing w:val="1"/>
        </w:rPr>
        <w:t xml:space="preserve"> Co-</w:t>
      </w:r>
      <w:r w:rsidR="00000000" w:rsidDel="00000000" w:rsidRPr="00000000">
        <w:rPr>
          <w:spacing w:val="-2"/>
        </w:rPr>
        <w:t xml:space="preserve">Chairs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Liaisons,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89"/>
        </w:rPr>
        <w:t xml:space="preserve"> </w:t>
      </w:r>
      <w:r w:rsidR="00000000" w:rsidDel="00000000" w:rsidRPr="00000000">
        <w:rPr>
          <w:spacing w:val="-1"/>
        </w:rPr>
        <w:t xml:space="preserve">following Communications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Policy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has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been adopted 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 Executive</w:t>
      </w:r>
      <w:r w:rsidR="00000000" w:rsidDel="00000000" w:rsidRPr="00000000">
        <w:rPr>
          <w:spacing w:val="6"/>
        </w:rPr>
        <w:t xml:space="preserve"> </w:t>
      </w:r>
      <w:r w:rsidR="00000000" w:rsidDel="00000000" w:rsidRPr="00000000">
        <w:rPr/>
        <w:t xml:space="preserve">Board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>
          <w:spacing w:val="-1"/>
        </w:rPr>
        <w:t xml:space="preserve"> Scotia.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20" w:val="left" w:leader="none"/>
        </w:tabs>
        <w:numPr>
          <w:ilvl w:val="0"/>
          <w:numId w:val="1"/>
        </w:numPr>
        <w:widowControl w:val="1"/>
        <w:ind w:left="819" w:hanging="360" w:right="109"/>
      </w:pPr>
      <w:r w:rsidR="00000000" w:rsidDel="00000000" w:rsidRPr="00000000">
        <w:rPr>
          <w:spacing w:val="-1"/>
        </w:rPr>
        <w:t xml:space="preserve">CUPE NS Executive Liaison shall be</w:t>
      </w:r>
      <w:r w:rsidR="00000000" w:rsidDel="00000000" w:rsidRPr="00000000">
        <w:rPr>
          <w:spacing w:val="91"/>
        </w:rPr>
        <w:t xml:space="preserve"> </w:t>
      </w:r>
      <w:r w:rsidR="00000000" w:rsidDel="00000000" w:rsidRPr="00000000">
        <w:rPr>
          <w:spacing w:val="-1"/>
        </w:rPr>
        <w:t xml:space="preserve">copied </w:t>
      </w:r>
      <w:r w:rsidR="00000000" w:rsidDel="00000000" w:rsidRPr="00000000">
        <w:rPr/>
        <w:t xml:space="preserve">on</w:t>
      </w:r>
      <w:r w:rsidR="00000000" w:rsidDel="00000000" w:rsidRPr="00000000">
        <w:rPr>
          <w:spacing w:val="-1"/>
        </w:rPr>
        <w:t xml:space="preserve"> all </w:t>
      </w:r>
      <w:r w:rsidR="00000000" w:rsidDel="00000000" w:rsidRPr="00000000">
        <w:rPr/>
        <w:t xml:space="preserve">e-mails </w:t>
      </w:r>
      <w:r w:rsidR="00000000" w:rsidDel="00000000" w:rsidRPr="00000000">
        <w:rPr>
          <w:spacing w:val="-1"/>
        </w:rPr>
        <w:t xml:space="preserve">and other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correspondence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between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1"/>
        </w:rPr>
        <w:t xml:space="preserve">Committee Co-Chairs,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Members.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Arial" w:eastAsia="Arial" w:hAnsi="Arial" w:cs="Arial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63.99999618530273" w:lineRule="exact"/>
        <w:jc w:val="both"/>
        <w:tabs>
          <w:tab w:pos="820" w:val="left" w:leader="none"/>
        </w:tabs>
        <w:numPr>
          <w:ilvl w:val="0"/>
          <w:numId w:val="1"/>
        </w:numPr>
        <w:widowControl w:val="1"/>
        <w:ind w:left="819" w:hanging="360" w:right="278"/>
      </w:pPr>
      <w:r w:rsidR="00000000" w:rsidDel="00000000" w:rsidRPr="00000000">
        <w:rPr>
          <w:spacing w:val="-1"/>
        </w:rPr>
        <w:t xml:space="preserve">The President,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Recording Secretary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1"/>
        </w:rPr>
        <w:t xml:space="preserve"> the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1"/>
        </w:rPr>
        <w:t xml:space="preserve">Secretary-Treasurer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2"/>
        </w:rPr>
        <w:t xml:space="preserve">CUPE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>
          <w:spacing w:val="-1"/>
        </w:rPr>
        <w:t xml:space="preserve"> Scotia shall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97"/>
        </w:rPr>
        <w:t xml:space="preserve"> </w:t>
      </w:r>
      <w:r w:rsidR="00000000" w:rsidDel="00000000" w:rsidRPr="00000000">
        <w:rPr/>
        <w:t xml:space="preserve">informed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>
          <w:spacing w:val="-2"/>
        </w:rPr>
        <w:t xml:space="preserve">when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Committees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are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meeting in person</w:t>
      </w:r>
      <w:r w:rsidR="00000000" w:rsidDel="00000000" w:rsidRPr="00000000">
        <w:rPr>
          <w:spacing w:val="-1"/>
        </w:rPr>
        <w:t xml:space="preserve"> and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Committee Co-Chairs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shall </w:t>
      </w:r>
      <w:r w:rsidR="00000000" w:rsidDel="00000000" w:rsidRPr="00000000">
        <w:rPr/>
        <w:t xml:space="preserve">seek </w:t>
      </w:r>
      <w:r w:rsidR="00000000" w:rsidDel="00000000" w:rsidRPr="00000000">
        <w:rPr>
          <w:spacing w:val="-1"/>
        </w:rPr>
        <w:t xml:space="preserve">approval </w:t>
      </w:r>
      <w:r w:rsidR="00000000" w:rsidDel="00000000" w:rsidRPr="00000000">
        <w:rPr/>
        <w:t xml:space="preserve">for </w:t>
      </w:r>
      <w:r w:rsidR="00000000" w:rsidDel="00000000" w:rsidRPr="00000000">
        <w:rPr>
          <w:spacing w:val="-1"/>
        </w:rPr>
        <w:t xml:space="preserve">any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such</w:t>
      </w:r>
      <w:r w:rsidR="00000000" w:rsidDel="00000000" w:rsidRPr="00000000">
        <w:rPr>
          <w:spacing w:val="53"/>
        </w:rPr>
        <w:t xml:space="preserve"> in person </w:t>
      </w:r>
      <w:r w:rsidR="00000000" w:rsidDel="00000000" w:rsidRPr="00000000">
        <w:rPr>
          <w:spacing w:val="-1"/>
        </w:rPr>
        <w:t xml:space="preserve">meetings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from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 President.</w:t>
      </w: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Arial" w:eastAsia="Arial" w:hAnsi="Arial" w:cs="Arial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63.99999618530273" w:lineRule="exact"/>
        <w:tabs>
          <w:tab w:pos="820" w:val="left" w:leader="none"/>
        </w:tabs>
        <w:numPr>
          <w:ilvl w:val="0"/>
          <w:numId w:val="1"/>
        </w:numPr>
        <w:widowControl w:val="1"/>
        <w:ind w:left="819" w:hanging="360" w:right="819"/>
      </w:pP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/>
        <w:t xml:space="preserve"> Co-</w:t>
      </w:r>
      <w:r w:rsidR="00000000" w:rsidDel="00000000" w:rsidRPr="00000000">
        <w:rPr>
          <w:spacing w:val="-1"/>
        </w:rPr>
        <w:t xml:space="preserve">Chairs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shall inform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the Secretary Treasurer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of the requirements for meetings. </w:t>
      </w:r>
      <w:r w:rsidR="00000000" w:rsidDel="00000000" w:rsidRPr="00000000">
        <w:rPr>
          <w:spacing w:val="-1"/>
        </w:rPr>
        <w:t xml:space="preserve">ie</w:t>
      </w:r>
      <w:r w:rsidR="00000000" w:rsidDel="00000000" w:rsidRPr="00000000">
        <w:rPr>
          <w:spacing w:val="-1"/>
        </w:rPr>
        <w:t xml:space="preserve">. Accommodations, meeting </w:t>
      </w:r>
      <w:r w:rsidR="00000000" w:rsidDel="00000000" w:rsidRPr="00000000">
        <w:rPr>
          <w:spacing w:val="-1"/>
        </w:rPr>
        <w:t xml:space="preserve">space  </w:t>
      </w:r>
      <w:r w:rsidR="00000000" w:rsidDel="00000000" w:rsidRPr="00000000">
        <w:rPr>
          <w:spacing w:val="-1"/>
        </w:rPr>
        <w:t xml:space="preserve">etc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63.99999618530273" w:lineRule="exact"/>
        <w:tabs>
          <w:tab w:pos="820" w:val="left" w:leader="none"/>
        </w:tabs>
        <w:numPr>
          <w:ilvl w:val="0"/>
          <w:numId w:val="1"/>
        </w:numPr>
        <w:widowControl w:val="1"/>
        <w:ind w:left="819" w:hanging="360" w:right="819"/>
      </w:pPr>
      <w:r w:rsidR="00000000" w:rsidDel="00000000" w:rsidRPr="00000000">
        <w:rPr/>
        <w:t xml:space="preserve">CUPE NS Executive Liaison keep the President abreast of the functioning of committees.</w:t>
      </w: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Arial" w:eastAsia="Arial" w:hAnsi="Arial" w:cs="Arial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63.99999618530273" w:lineRule="exact"/>
        <w:tabs>
          <w:tab w:pos="820" w:val="left" w:leader="none"/>
        </w:tabs>
        <w:numPr>
          <w:ilvl w:val="0"/>
          <w:numId w:val="1"/>
        </w:numPr>
        <w:widowControl w:val="1"/>
        <w:ind w:left="819" w:hanging="360" w:right="207"/>
      </w:pPr>
      <w:r w:rsidR="00000000" w:rsidDel="00000000" w:rsidRPr="00000000">
        <w:rPr>
          <w:spacing w:val="-1"/>
        </w:rPr>
        <w:t xml:space="preserve">The CUPE NS Executive Liaison will receive all </w:t>
      </w:r>
      <w:r w:rsidR="00000000" w:rsidDel="00000000" w:rsidRPr="00000000">
        <w:rPr/>
        <w:t xml:space="preserve">minutes,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written reports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 all other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documents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from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>
          <w:spacing w:val="85"/>
        </w:rPr>
        <w:t xml:space="preserve"> </w:t>
      </w: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meetings,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telephone conference calls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other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events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held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 committee </w:t>
      </w:r>
      <w:r w:rsidR="00000000" w:rsidDel="00000000" w:rsidRPr="00000000">
        <w:rPr>
          <w:spacing w:val="-2"/>
        </w:rPr>
        <w:t xml:space="preserve">within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30</w:t>
      </w:r>
      <w:r w:rsidR="00000000" w:rsidDel="00000000" w:rsidRPr="00000000">
        <w:rPr>
          <w:spacing w:val="93"/>
        </w:rPr>
        <w:t xml:space="preserve"> </w:t>
      </w:r>
      <w:r w:rsidR="00000000" w:rsidDel="00000000" w:rsidRPr="00000000">
        <w:rPr>
          <w:spacing w:val="-1"/>
        </w:rPr>
        <w:t xml:space="preserve">days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1"/>
        </w:rPr>
        <w:t xml:space="preserve">such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meetings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etc.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34.0"/>
        <w:rPr>
          <w:rFonts w:ascii="Times New Roman" w:eastAsia="Times New Roman" w:hAnsi="Times New Roman" w:cs="Times New Roman"/>
          <w:i w:val="true"/>
          <w:spacing w:val="-1"/>
          <w:sz w:val="23.0"/>
        </w:rPr>
        <w:widowControl w:val="1"/>
        <w:ind w:left="99" w:right="109"/>
      </w:pPr>
    </w:p>
    <w:p xmlns:w14="http://schemas.microsoft.com/office/word/2010/wordml" w:rsidR="00000000" w:rsidRDefault="00000000" w14:textId="00000000" w:rsidDel="00000000" w:rsidP="00000000" w:rsidRPr="00000000">
      <w:pPr>
        <w:spacing w:before="134.0"/>
        <w:rPr>
          <w:b w:val="true"/>
          <w:rFonts w:ascii="Times New Roman" w:eastAsia="Times New Roman" w:hAnsi="Times New Roman" w:cs="Times New Roman"/>
          <w:sz w:val="23.0"/>
        </w:rPr>
        <w:widowControl w:val="1"/>
        <w:ind w:left="99" w:right="109"/>
      </w:pPr>
      <w:r w:rsidR="00000000" w:rsidDel="00000000" w:rsidRPr="00000000">
        <w:rPr>
          <w:b w:val="true"/>
          <w:rFonts w:ascii="Times New Roman" w:eastAsia="Times New Roman" w:hAnsi="Times New Roman" w:cs="Times New Roman"/>
          <w:i w:val="true"/>
          <w:spacing w:val="-1"/>
          <w:sz w:val="23.0"/>
        </w:rPr>
        <w:t xml:space="preserve">Reviewed and amended by the CUPE NS Executive on February 11th, 2026</w: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continuous"/>
      <w:pgSz w:w="12240" w:orient="portrait" w:h="15840"/>
      <w:pgMar w:header="720" w:bottom="279" w:left="620" w:right="740" w:top="639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26623192">
    <w:lvl w:ilvl="0">
      <w:start w:val="1"/>
      <w:numFmt w:val="bullet"/>
      <w:lvlText w:val="∙"/>
      <w:lvlJc w:val="left"/>
      <w:pPr>
        <w:widowControl w:val="1"/>
        <w:ind w:left="819" w:hanging="361"/>
      </w:pPr>
      <w:rPr>
        <w:rFonts w:ascii="Symbol" w:eastAsia="Symbol" w:hAnsi="Symbol" w:cs="Symbol"/>
        <w:sz w:val="22"/>
      </w:rPr>
    </w:lvl>
    <w:lvl w:ilvl="1">
      <w:start w:val="1"/>
      <w:numFmt w:val="bullet"/>
      <w:lvlText w:val="•"/>
      <w:lvlJc w:val="left"/>
      <w:pPr>
        <w:widowControl w:val="1"/>
        <w:ind w:left="1825" w:hanging="361"/>
      </w:pPr>
      <w:rPr/>
    </w:lvl>
    <w:lvl w:ilvl="2">
      <w:start w:val="1"/>
      <w:numFmt w:val="bullet"/>
      <w:lvlText w:val="•"/>
      <w:lvlJc w:val="left"/>
      <w:pPr>
        <w:widowControl w:val="1"/>
        <w:ind w:left="2832" w:hanging="361"/>
      </w:pPr>
      <w:rPr/>
    </w:lvl>
    <w:lvl w:ilvl="3">
      <w:start w:val="1"/>
      <w:numFmt w:val="bullet"/>
      <w:lvlText w:val="•"/>
      <w:lvlJc w:val="left"/>
      <w:pPr>
        <w:widowControl w:val="1"/>
        <w:ind w:left="3837" w:hanging="361"/>
      </w:pPr>
      <w:rPr/>
    </w:lvl>
    <w:lvl w:ilvl="4">
      <w:start w:val="1"/>
      <w:numFmt w:val="bullet"/>
      <w:lvlText w:val="•"/>
      <w:lvlJc w:val="left"/>
      <w:pPr>
        <w:widowControl w:val="1"/>
        <w:ind w:left="4844" w:hanging="361"/>
      </w:pPr>
      <w:rPr/>
    </w:lvl>
    <w:lvl w:ilvl="5">
      <w:start w:val="1"/>
      <w:numFmt w:val="bullet"/>
      <w:lvlText w:val="•"/>
      <w:lvlJc w:val="left"/>
      <w:pPr>
        <w:widowControl w:val="1"/>
        <w:ind w:left="5849" w:hanging="361"/>
      </w:pPr>
      <w:rPr/>
    </w:lvl>
    <w:lvl w:ilvl="6">
      <w:start w:val="1"/>
      <w:numFmt w:val="bullet"/>
      <w:lvlText w:val="•"/>
      <w:lvlJc w:val="left"/>
      <w:pPr>
        <w:widowControl w:val="1"/>
        <w:ind w:left="6855" w:hanging="361"/>
      </w:pPr>
      <w:rPr/>
    </w:lvl>
    <w:lvl w:ilvl="7">
      <w:start w:val="1"/>
      <w:numFmt w:val="bullet"/>
      <w:lvlText w:val="•"/>
      <w:lvlJc w:val="left"/>
      <w:pPr>
        <w:widowControl w:val="1"/>
        <w:ind w:left="7862" w:hanging="361"/>
      </w:pPr>
      <w:rPr/>
    </w:lvl>
    <w:lvl w:ilvl="8">
      <w:start w:val="1"/>
      <w:numFmt w:val="bullet"/>
      <w:lvlText w:val="•"/>
      <w:lvlJc w:val="left"/>
      <w:pPr>
        <w:widowControl w:val="1"/>
        <w:ind w:left="8867" w:hanging="361"/>
      </w:pPr>
      <w:rPr/>
    </w:lvl>
  </w:abstractNum>
  <w:num w:numId="1">
    <w:abstractNumId w:val="26623192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40.0" w:after="0.0"/>
        <w:widowControl w:val="0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BodyText">
    <w:name w:val="Body Text"/>
    <w:uiPriority w:val="1"/>
    <w:basedOn w:val="Normal"/>
    <w:next w:val="BodyText"/>
    <w:pPr>
      <w:widowControl w:val="1"/>
      <w:ind w:left="819" w:hanging="360"/>
    </w:pPr>
    <w:rPr>
      <w:rFonts w:ascii="Arial" w:eastAsia="Arial" w:hAnsi="Arial" w:cs="Arial"/>
      <w:sz w:val="22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