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528"/>
        <w:gridCol w:w="1701"/>
        <w:gridCol w:w="2693"/>
        <w:gridCol w:w="1418"/>
      </w:tblGrid>
      <w:tr w:rsidR="00566507" w14:paraId="34B7AE99" w14:textId="77777777" w:rsidTr="00867734">
        <w:trPr>
          <w:trHeight w:val="268"/>
        </w:trPr>
        <w:tc>
          <w:tcPr>
            <w:tcW w:w="1668" w:type="dxa"/>
            <w:shd w:val="clear" w:color="auto" w:fill="auto"/>
            <w:hideMark/>
          </w:tcPr>
          <w:p w14:paraId="0E7D3D92" w14:textId="77777777" w:rsidR="00566507" w:rsidRDefault="00566507" w:rsidP="0090144E">
            <w:pPr>
              <w:spacing w:after="0" w:line="240" w:lineRule="auto"/>
              <w:jc w:val="center"/>
              <w:rPr>
                <w:sz w:val="20"/>
                <w:szCs w:val="20"/>
                <w:lang w:val="en-US"/>
              </w:rPr>
            </w:pPr>
            <w:r>
              <w:rPr>
                <w:sz w:val="20"/>
                <w:szCs w:val="20"/>
                <w:lang w:val="en-US"/>
              </w:rPr>
              <w:t>RESOLUTION</w:t>
            </w:r>
          </w:p>
        </w:tc>
        <w:tc>
          <w:tcPr>
            <w:tcW w:w="5528" w:type="dxa"/>
            <w:shd w:val="clear" w:color="auto" w:fill="auto"/>
          </w:tcPr>
          <w:p w14:paraId="75AFC6BA" w14:textId="77777777" w:rsidR="00566507" w:rsidRDefault="00566507" w:rsidP="0090144E">
            <w:pPr>
              <w:spacing w:after="0" w:line="240" w:lineRule="auto"/>
              <w:jc w:val="center"/>
              <w:rPr>
                <w:b/>
                <w:bCs/>
                <w:sz w:val="20"/>
                <w:szCs w:val="20"/>
                <w:lang w:val="en-US"/>
              </w:rPr>
            </w:pPr>
            <w:r>
              <w:rPr>
                <w:sz w:val="20"/>
                <w:szCs w:val="20"/>
                <w:lang w:val="en-US"/>
              </w:rPr>
              <w:t>TOPIC</w:t>
            </w:r>
            <w:r>
              <w:rPr>
                <w:b/>
                <w:bCs/>
                <w:sz w:val="20"/>
                <w:szCs w:val="20"/>
                <w:lang w:val="en-US"/>
              </w:rPr>
              <w:t xml:space="preserve"> </w:t>
            </w:r>
          </w:p>
          <w:p w14:paraId="7367D2B7" w14:textId="77777777" w:rsidR="00566507" w:rsidRDefault="00566507" w:rsidP="0090144E">
            <w:pPr>
              <w:spacing w:after="0" w:line="240" w:lineRule="auto"/>
              <w:jc w:val="center"/>
              <w:rPr>
                <w:sz w:val="20"/>
                <w:szCs w:val="20"/>
                <w:lang w:val="en-US"/>
              </w:rPr>
            </w:pPr>
            <w:r>
              <w:rPr>
                <w:b/>
                <w:bCs/>
                <w:sz w:val="20"/>
                <w:szCs w:val="20"/>
                <w:lang w:val="en-US"/>
              </w:rPr>
              <w:t>CUPE NOVA SCOTIA WILL:</w:t>
            </w:r>
          </w:p>
          <w:p w14:paraId="710BAE23" w14:textId="77777777" w:rsidR="00566507" w:rsidRDefault="00566507" w:rsidP="0090144E">
            <w:pPr>
              <w:spacing w:after="0" w:line="240" w:lineRule="auto"/>
              <w:jc w:val="center"/>
              <w:rPr>
                <w:sz w:val="20"/>
                <w:szCs w:val="20"/>
                <w:highlight w:val="lightGray"/>
                <w:lang w:val="en-US"/>
              </w:rPr>
            </w:pPr>
          </w:p>
        </w:tc>
        <w:tc>
          <w:tcPr>
            <w:tcW w:w="1701" w:type="dxa"/>
            <w:shd w:val="clear" w:color="auto" w:fill="auto"/>
            <w:hideMark/>
          </w:tcPr>
          <w:p w14:paraId="68247810" w14:textId="77777777" w:rsidR="00566507" w:rsidRDefault="00566507" w:rsidP="0090144E">
            <w:pPr>
              <w:spacing w:after="0" w:line="240" w:lineRule="auto"/>
              <w:jc w:val="center"/>
              <w:rPr>
                <w:sz w:val="20"/>
                <w:szCs w:val="20"/>
                <w:lang w:val="en-US"/>
              </w:rPr>
            </w:pPr>
            <w:r>
              <w:rPr>
                <w:sz w:val="20"/>
                <w:szCs w:val="20"/>
                <w:lang w:val="en-US"/>
              </w:rPr>
              <w:t>ASSIGNED</w:t>
            </w:r>
          </w:p>
        </w:tc>
        <w:tc>
          <w:tcPr>
            <w:tcW w:w="2693" w:type="dxa"/>
            <w:shd w:val="clear" w:color="auto" w:fill="auto"/>
            <w:hideMark/>
          </w:tcPr>
          <w:p w14:paraId="5A1EE7AF" w14:textId="77777777" w:rsidR="00566507" w:rsidRDefault="00566507" w:rsidP="0090144E">
            <w:pPr>
              <w:jc w:val="center"/>
              <w:rPr>
                <w:lang w:val="en-US"/>
              </w:rPr>
            </w:pPr>
            <w:r>
              <w:rPr>
                <w:lang w:val="en-US"/>
              </w:rPr>
              <w:t>ACTION</w:t>
            </w:r>
          </w:p>
        </w:tc>
        <w:tc>
          <w:tcPr>
            <w:tcW w:w="1418" w:type="dxa"/>
            <w:shd w:val="clear" w:color="auto" w:fill="auto"/>
            <w:hideMark/>
          </w:tcPr>
          <w:p w14:paraId="6EAB17A9" w14:textId="77777777" w:rsidR="00566507" w:rsidRDefault="00566507" w:rsidP="0090144E">
            <w:pPr>
              <w:spacing w:after="0" w:line="240" w:lineRule="auto"/>
              <w:jc w:val="center"/>
              <w:rPr>
                <w:sz w:val="20"/>
                <w:szCs w:val="20"/>
                <w:highlight w:val="lightGray"/>
                <w:lang w:val="en-US"/>
              </w:rPr>
            </w:pPr>
            <w:r>
              <w:rPr>
                <w:sz w:val="20"/>
                <w:szCs w:val="20"/>
                <w:lang w:val="en-US"/>
              </w:rPr>
              <w:t>STATUS</w:t>
            </w:r>
          </w:p>
        </w:tc>
      </w:tr>
      <w:tr w:rsidR="00566507" w14:paraId="162157A6" w14:textId="77777777" w:rsidTr="00867734">
        <w:trPr>
          <w:trHeight w:val="561"/>
        </w:trPr>
        <w:tc>
          <w:tcPr>
            <w:tcW w:w="1668" w:type="dxa"/>
            <w:shd w:val="clear" w:color="auto" w:fill="auto"/>
            <w:hideMark/>
          </w:tcPr>
          <w:p w14:paraId="05B1F555" w14:textId="77777777" w:rsidR="00566507" w:rsidRDefault="00566507" w:rsidP="0090144E">
            <w:pPr>
              <w:spacing w:after="0" w:line="240" w:lineRule="auto"/>
              <w:jc w:val="center"/>
              <w:rPr>
                <w:sz w:val="20"/>
                <w:szCs w:val="20"/>
                <w:lang w:val="en-US"/>
              </w:rPr>
            </w:pPr>
            <w:r>
              <w:rPr>
                <w:sz w:val="20"/>
                <w:szCs w:val="20"/>
                <w:lang w:val="en-US"/>
              </w:rPr>
              <w:t>1</w:t>
            </w:r>
          </w:p>
          <w:p w14:paraId="171D77E0" w14:textId="5D750616" w:rsidR="00566507" w:rsidRDefault="00566507" w:rsidP="0090144E">
            <w:pPr>
              <w:spacing w:after="0" w:line="240" w:lineRule="auto"/>
              <w:jc w:val="center"/>
              <w:rPr>
                <w:sz w:val="20"/>
                <w:szCs w:val="20"/>
                <w:lang w:val="en-US"/>
              </w:rPr>
            </w:pPr>
            <w:r>
              <w:rPr>
                <w:sz w:val="20"/>
                <w:szCs w:val="20"/>
                <w:lang w:val="en-US"/>
              </w:rPr>
              <w:t>Submitted by CUPE NS Women’s Committee</w:t>
            </w:r>
          </w:p>
        </w:tc>
        <w:tc>
          <w:tcPr>
            <w:tcW w:w="5528" w:type="dxa"/>
            <w:shd w:val="clear" w:color="auto" w:fill="auto"/>
          </w:tcPr>
          <w:p w14:paraId="608C967A" w14:textId="75CFE69E" w:rsidR="00566507" w:rsidRDefault="00566507" w:rsidP="0090144E">
            <w:pPr>
              <w:spacing w:after="0" w:line="240" w:lineRule="auto"/>
              <w:contextualSpacing/>
              <w:rPr>
                <w:sz w:val="20"/>
                <w:szCs w:val="20"/>
                <w:lang w:val="en-US"/>
              </w:rPr>
            </w:pPr>
            <w:r>
              <w:rPr>
                <w:sz w:val="20"/>
                <w:szCs w:val="20"/>
                <w:lang w:val="en-US"/>
              </w:rPr>
              <w:t xml:space="preserve">Communicate with all affiliated locals when CUPE National and CUPE Nova Scotia </w:t>
            </w:r>
            <w:r w:rsidR="0072574B">
              <w:rPr>
                <w:sz w:val="20"/>
                <w:szCs w:val="20"/>
                <w:lang w:val="en-US"/>
              </w:rPr>
              <w:t>increase their expense policy for per diems or travel.</w:t>
            </w:r>
            <w:r>
              <w:rPr>
                <w:sz w:val="20"/>
                <w:szCs w:val="20"/>
                <w:lang w:val="en-US"/>
              </w:rPr>
              <w:t xml:space="preserve"> </w:t>
            </w:r>
          </w:p>
        </w:tc>
        <w:tc>
          <w:tcPr>
            <w:tcW w:w="1701" w:type="dxa"/>
            <w:shd w:val="clear" w:color="auto" w:fill="auto"/>
            <w:hideMark/>
          </w:tcPr>
          <w:p w14:paraId="0C75B8D0" w14:textId="207EB2AB" w:rsidR="00566507" w:rsidRDefault="00CF6E62" w:rsidP="0090144E">
            <w:pPr>
              <w:spacing w:after="0" w:line="240" w:lineRule="auto"/>
              <w:rPr>
                <w:sz w:val="20"/>
                <w:szCs w:val="20"/>
                <w:lang w:val="en-US"/>
              </w:rPr>
            </w:pPr>
            <w:r>
              <w:rPr>
                <w:sz w:val="20"/>
                <w:szCs w:val="20"/>
                <w:lang w:val="en-US"/>
              </w:rPr>
              <w:t xml:space="preserve">The </w:t>
            </w:r>
            <w:r w:rsidR="000960D8">
              <w:rPr>
                <w:sz w:val="20"/>
                <w:szCs w:val="20"/>
                <w:lang w:val="en-US"/>
              </w:rPr>
              <w:t xml:space="preserve">Executive </w:t>
            </w:r>
            <w:r>
              <w:rPr>
                <w:sz w:val="20"/>
                <w:szCs w:val="20"/>
                <w:lang w:val="en-US"/>
              </w:rPr>
              <w:t>Board</w:t>
            </w:r>
          </w:p>
        </w:tc>
        <w:tc>
          <w:tcPr>
            <w:tcW w:w="2693" w:type="dxa"/>
            <w:shd w:val="clear" w:color="auto" w:fill="auto"/>
          </w:tcPr>
          <w:p w14:paraId="7982A817" w14:textId="67B34AF7" w:rsidR="00566507" w:rsidRDefault="00CF6E62" w:rsidP="0090144E">
            <w:pPr>
              <w:rPr>
                <w:lang w:val="en-US"/>
              </w:rPr>
            </w:pPr>
            <w:r>
              <w:rPr>
                <w:lang w:val="en-US"/>
              </w:rPr>
              <w:t xml:space="preserve">If national </w:t>
            </w:r>
            <w:r w:rsidR="003F56B6">
              <w:rPr>
                <w:lang w:val="en-US"/>
              </w:rPr>
              <w:t>increases,</w:t>
            </w:r>
            <w:r>
              <w:rPr>
                <w:lang w:val="en-US"/>
              </w:rPr>
              <w:t xml:space="preserve"> it automatically adjusts</w:t>
            </w:r>
            <w:r w:rsidR="000960D8">
              <w:rPr>
                <w:lang w:val="en-US"/>
              </w:rPr>
              <w:t>.</w:t>
            </w:r>
            <w:r w:rsidR="0059758D">
              <w:rPr>
                <w:lang w:val="en-US"/>
              </w:rPr>
              <w:t xml:space="preserve"> We have recommended National email locals.</w:t>
            </w:r>
          </w:p>
        </w:tc>
        <w:tc>
          <w:tcPr>
            <w:tcW w:w="1418" w:type="dxa"/>
            <w:shd w:val="clear" w:color="auto" w:fill="auto"/>
          </w:tcPr>
          <w:p w14:paraId="2477771D" w14:textId="07561C88" w:rsidR="00566507" w:rsidRDefault="00566507" w:rsidP="0090144E">
            <w:pPr>
              <w:spacing w:after="0" w:line="240" w:lineRule="auto"/>
              <w:rPr>
                <w:sz w:val="20"/>
                <w:szCs w:val="20"/>
                <w:lang w:val="en-US"/>
              </w:rPr>
            </w:pPr>
          </w:p>
        </w:tc>
      </w:tr>
      <w:tr w:rsidR="00566507" w14:paraId="0A4B42BB" w14:textId="77777777" w:rsidTr="00867734">
        <w:trPr>
          <w:trHeight w:val="268"/>
        </w:trPr>
        <w:tc>
          <w:tcPr>
            <w:tcW w:w="1668" w:type="dxa"/>
            <w:shd w:val="clear" w:color="auto" w:fill="auto"/>
            <w:hideMark/>
          </w:tcPr>
          <w:p w14:paraId="182C330E" w14:textId="77777777" w:rsidR="00566507" w:rsidRDefault="00566507" w:rsidP="0090144E">
            <w:pPr>
              <w:spacing w:after="0" w:line="240" w:lineRule="auto"/>
              <w:jc w:val="center"/>
              <w:rPr>
                <w:sz w:val="20"/>
                <w:szCs w:val="20"/>
                <w:lang w:val="en-US"/>
              </w:rPr>
            </w:pPr>
            <w:r>
              <w:rPr>
                <w:sz w:val="20"/>
                <w:szCs w:val="20"/>
                <w:lang w:val="en-US"/>
              </w:rPr>
              <w:t>2</w:t>
            </w:r>
          </w:p>
          <w:p w14:paraId="72AF58F4" w14:textId="3B801723" w:rsidR="00566507" w:rsidRDefault="0072574B" w:rsidP="0090144E">
            <w:pPr>
              <w:spacing w:after="0" w:line="240" w:lineRule="auto"/>
              <w:jc w:val="center"/>
              <w:rPr>
                <w:sz w:val="20"/>
                <w:szCs w:val="20"/>
                <w:lang w:val="en-US"/>
              </w:rPr>
            </w:pPr>
            <w:r>
              <w:rPr>
                <w:sz w:val="20"/>
                <w:szCs w:val="20"/>
                <w:lang w:val="en-US"/>
              </w:rPr>
              <w:t>Submitted by CUPE NS Women’s Committee</w:t>
            </w:r>
          </w:p>
        </w:tc>
        <w:tc>
          <w:tcPr>
            <w:tcW w:w="5528" w:type="dxa"/>
            <w:shd w:val="clear" w:color="auto" w:fill="auto"/>
          </w:tcPr>
          <w:p w14:paraId="4BF483AC" w14:textId="1EA0E7CA" w:rsidR="00566507" w:rsidRDefault="0072574B" w:rsidP="0090144E">
            <w:pPr>
              <w:spacing w:after="0" w:line="240" w:lineRule="auto"/>
              <w:rPr>
                <w:sz w:val="20"/>
                <w:szCs w:val="20"/>
                <w:lang w:val="en-US"/>
              </w:rPr>
            </w:pPr>
            <w:r>
              <w:rPr>
                <w:sz w:val="20"/>
                <w:szCs w:val="20"/>
                <w:lang w:val="en-US"/>
              </w:rPr>
              <w:t>Host a biannual women’s conference. The conference will be held on or near International Women’s Day when possible.</w:t>
            </w:r>
          </w:p>
        </w:tc>
        <w:tc>
          <w:tcPr>
            <w:tcW w:w="1701" w:type="dxa"/>
            <w:shd w:val="clear" w:color="auto" w:fill="auto"/>
            <w:hideMark/>
          </w:tcPr>
          <w:p w14:paraId="7E6C4136" w14:textId="5A08C62C" w:rsidR="00566507" w:rsidRDefault="000960D8" w:rsidP="0090144E">
            <w:pPr>
              <w:spacing w:after="0" w:line="240" w:lineRule="auto"/>
              <w:rPr>
                <w:sz w:val="20"/>
                <w:szCs w:val="20"/>
                <w:lang w:val="en-US"/>
              </w:rPr>
            </w:pPr>
            <w:r>
              <w:rPr>
                <w:sz w:val="20"/>
                <w:szCs w:val="20"/>
                <w:lang w:val="en-US"/>
              </w:rPr>
              <w:t>Women’s Committ</w:t>
            </w:r>
            <w:r w:rsidR="00DB6CE6">
              <w:rPr>
                <w:sz w:val="20"/>
                <w:szCs w:val="20"/>
                <w:lang w:val="en-US"/>
              </w:rPr>
              <w:t>ee and Executive</w:t>
            </w:r>
          </w:p>
        </w:tc>
        <w:tc>
          <w:tcPr>
            <w:tcW w:w="2693" w:type="dxa"/>
            <w:shd w:val="clear" w:color="auto" w:fill="auto"/>
          </w:tcPr>
          <w:p w14:paraId="1A0EABC1" w14:textId="1C5E197A" w:rsidR="00566507" w:rsidRDefault="00566507" w:rsidP="0090144E">
            <w:pPr>
              <w:rPr>
                <w:lang w:val="en-US"/>
              </w:rPr>
            </w:pPr>
          </w:p>
        </w:tc>
        <w:tc>
          <w:tcPr>
            <w:tcW w:w="1418" w:type="dxa"/>
            <w:shd w:val="clear" w:color="auto" w:fill="auto"/>
          </w:tcPr>
          <w:p w14:paraId="3FDFDDC2" w14:textId="77777777" w:rsidR="00566507" w:rsidRDefault="00566507" w:rsidP="0090144E">
            <w:pPr>
              <w:spacing w:after="0" w:line="240" w:lineRule="auto"/>
              <w:rPr>
                <w:sz w:val="20"/>
                <w:szCs w:val="20"/>
                <w:lang w:val="en-US"/>
              </w:rPr>
            </w:pPr>
          </w:p>
        </w:tc>
      </w:tr>
      <w:tr w:rsidR="00566507" w14:paraId="3D71522D" w14:textId="77777777" w:rsidTr="00867734">
        <w:trPr>
          <w:trHeight w:val="253"/>
        </w:trPr>
        <w:tc>
          <w:tcPr>
            <w:tcW w:w="1668" w:type="dxa"/>
            <w:shd w:val="clear" w:color="auto" w:fill="auto"/>
            <w:hideMark/>
          </w:tcPr>
          <w:p w14:paraId="044BBEF4" w14:textId="77777777" w:rsidR="00566507" w:rsidRDefault="00566507" w:rsidP="0090144E">
            <w:pPr>
              <w:spacing w:after="0" w:line="240" w:lineRule="auto"/>
              <w:jc w:val="center"/>
              <w:rPr>
                <w:sz w:val="20"/>
                <w:szCs w:val="20"/>
                <w:lang w:val="en-US"/>
              </w:rPr>
            </w:pPr>
            <w:r>
              <w:rPr>
                <w:sz w:val="20"/>
                <w:szCs w:val="20"/>
                <w:lang w:val="en-US"/>
              </w:rPr>
              <w:t>3</w:t>
            </w:r>
          </w:p>
          <w:p w14:paraId="68E940E6" w14:textId="7749AE25" w:rsidR="00566507" w:rsidRDefault="0072574B" w:rsidP="0090144E">
            <w:pPr>
              <w:spacing w:after="0" w:line="240" w:lineRule="auto"/>
              <w:jc w:val="center"/>
              <w:rPr>
                <w:sz w:val="20"/>
                <w:szCs w:val="20"/>
                <w:lang w:val="en-US"/>
              </w:rPr>
            </w:pPr>
            <w:r>
              <w:rPr>
                <w:sz w:val="20"/>
                <w:szCs w:val="20"/>
                <w:lang w:val="en-US"/>
              </w:rPr>
              <w:t>Submitted by CUPE NS Women’s Committee</w:t>
            </w:r>
          </w:p>
        </w:tc>
        <w:tc>
          <w:tcPr>
            <w:tcW w:w="5528" w:type="dxa"/>
            <w:shd w:val="clear" w:color="auto" w:fill="auto"/>
          </w:tcPr>
          <w:p w14:paraId="574503E0" w14:textId="00456BEE" w:rsidR="00566507" w:rsidRDefault="0072574B" w:rsidP="0090144E">
            <w:pPr>
              <w:spacing w:before="100" w:beforeAutospacing="1" w:after="100" w:afterAutospacing="1" w:line="240" w:lineRule="auto"/>
              <w:rPr>
                <w:rFonts w:ascii="Times" w:hAnsi="Times"/>
                <w:sz w:val="20"/>
                <w:szCs w:val="20"/>
                <w:lang w:val="en-US"/>
              </w:rPr>
            </w:pPr>
            <w:r>
              <w:rPr>
                <w:rFonts w:ascii="Times" w:hAnsi="Times"/>
                <w:sz w:val="20"/>
                <w:szCs w:val="20"/>
                <w:lang w:val="en-US"/>
              </w:rPr>
              <w:t>Provide meetings (</w:t>
            </w:r>
            <w:proofErr w:type="spellStart"/>
            <w:r>
              <w:rPr>
                <w:rFonts w:ascii="Times" w:hAnsi="Times"/>
                <w:sz w:val="20"/>
                <w:szCs w:val="20"/>
                <w:lang w:val="en-US"/>
              </w:rPr>
              <w:t>i.e</w:t>
            </w:r>
            <w:proofErr w:type="spellEnd"/>
            <w:r>
              <w:rPr>
                <w:rFonts w:ascii="Times" w:hAnsi="Times"/>
                <w:sz w:val="20"/>
                <w:szCs w:val="20"/>
                <w:lang w:val="en-US"/>
              </w:rPr>
              <w:t xml:space="preserve"> town hall meetings) across Nova Scotia to help educate as many CUPE member as possible about the need for political action.</w:t>
            </w:r>
          </w:p>
        </w:tc>
        <w:tc>
          <w:tcPr>
            <w:tcW w:w="1701" w:type="dxa"/>
            <w:shd w:val="clear" w:color="auto" w:fill="auto"/>
          </w:tcPr>
          <w:p w14:paraId="469875E4" w14:textId="77777777" w:rsidR="00566507" w:rsidRDefault="00100DD7" w:rsidP="0090144E">
            <w:pPr>
              <w:spacing w:after="0" w:line="240" w:lineRule="auto"/>
              <w:rPr>
                <w:sz w:val="20"/>
                <w:szCs w:val="20"/>
                <w:lang w:val="en-US"/>
              </w:rPr>
            </w:pPr>
            <w:r>
              <w:rPr>
                <w:sz w:val="20"/>
                <w:szCs w:val="20"/>
                <w:lang w:val="en-US"/>
              </w:rPr>
              <w:t xml:space="preserve">The Executive </w:t>
            </w:r>
          </w:p>
          <w:p w14:paraId="0DB29540" w14:textId="58E98315" w:rsidR="00100DD7" w:rsidRPr="00100DD7" w:rsidRDefault="00100DD7" w:rsidP="0090144E">
            <w:pPr>
              <w:spacing w:after="0" w:line="240" w:lineRule="auto"/>
              <w:rPr>
                <w:sz w:val="20"/>
                <w:szCs w:val="20"/>
                <w:lang w:val="en-US"/>
              </w:rPr>
            </w:pPr>
            <w:r>
              <w:rPr>
                <w:sz w:val="20"/>
                <w:szCs w:val="20"/>
                <w:lang w:val="en-US"/>
              </w:rPr>
              <w:t>Potentially Education Committee</w:t>
            </w:r>
          </w:p>
        </w:tc>
        <w:tc>
          <w:tcPr>
            <w:tcW w:w="2693" w:type="dxa"/>
            <w:shd w:val="clear" w:color="auto" w:fill="auto"/>
          </w:tcPr>
          <w:p w14:paraId="171468CE" w14:textId="6F7B1219" w:rsidR="00566507" w:rsidRDefault="0059758D" w:rsidP="0090144E">
            <w:pPr>
              <w:rPr>
                <w:lang w:val="en-US"/>
              </w:rPr>
            </w:pPr>
            <w:r>
              <w:rPr>
                <w:lang w:val="en-US"/>
              </w:rPr>
              <w:t>We will hear a report from Govind who hosted webinars on Political Action.</w:t>
            </w:r>
          </w:p>
        </w:tc>
        <w:tc>
          <w:tcPr>
            <w:tcW w:w="1418" w:type="dxa"/>
            <w:shd w:val="clear" w:color="auto" w:fill="auto"/>
          </w:tcPr>
          <w:p w14:paraId="0505754A" w14:textId="60AAB73A" w:rsidR="00566507" w:rsidRDefault="00566507" w:rsidP="0090144E">
            <w:pPr>
              <w:spacing w:after="0" w:line="240" w:lineRule="auto"/>
              <w:rPr>
                <w:sz w:val="20"/>
                <w:szCs w:val="20"/>
                <w:lang w:val="en-US"/>
              </w:rPr>
            </w:pPr>
          </w:p>
        </w:tc>
      </w:tr>
      <w:tr w:rsidR="00566507" w14:paraId="0D10240A" w14:textId="77777777" w:rsidTr="00867734">
        <w:trPr>
          <w:trHeight w:val="268"/>
        </w:trPr>
        <w:tc>
          <w:tcPr>
            <w:tcW w:w="1668" w:type="dxa"/>
            <w:shd w:val="clear" w:color="auto" w:fill="auto"/>
          </w:tcPr>
          <w:p w14:paraId="71174828" w14:textId="77777777" w:rsidR="00566507" w:rsidRDefault="00566507" w:rsidP="0090144E">
            <w:pPr>
              <w:spacing w:after="0" w:line="240" w:lineRule="auto"/>
              <w:jc w:val="center"/>
              <w:rPr>
                <w:sz w:val="20"/>
                <w:szCs w:val="20"/>
                <w:lang w:val="en-US"/>
              </w:rPr>
            </w:pPr>
            <w:r>
              <w:rPr>
                <w:sz w:val="20"/>
                <w:szCs w:val="20"/>
                <w:lang w:val="en-US"/>
              </w:rPr>
              <w:t>4</w:t>
            </w:r>
          </w:p>
          <w:p w14:paraId="253816DA" w14:textId="5A119320" w:rsidR="00566507" w:rsidRDefault="0072574B" w:rsidP="0090144E">
            <w:pPr>
              <w:spacing w:after="0" w:line="240" w:lineRule="auto"/>
              <w:jc w:val="center"/>
              <w:rPr>
                <w:sz w:val="20"/>
                <w:szCs w:val="20"/>
                <w:lang w:val="en-US"/>
              </w:rPr>
            </w:pPr>
            <w:r>
              <w:rPr>
                <w:sz w:val="20"/>
                <w:szCs w:val="20"/>
                <w:lang w:val="en-US"/>
              </w:rPr>
              <w:t>Submitted by CUPE NS Women’s Committee</w:t>
            </w:r>
          </w:p>
        </w:tc>
        <w:tc>
          <w:tcPr>
            <w:tcW w:w="5528" w:type="dxa"/>
            <w:shd w:val="clear" w:color="auto" w:fill="auto"/>
          </w:tcPr>
          <w:p w14:paraId="73D16775" w14:textId="4BB68A78" w:rsidR="00566507" w:rsidRDefault="0072574B" w:rsidP="0090144E">
            <w:pPr>
              <w:spacing w:before="100" w:beforeAutospacing="1" w:after="100" w:afterAutospacing="1" w:line="240" w:lineRule="auto"/>
              <w:rPr>
                <w:rFonts w:ascii="Times" w:hAnsi="Times"/>
                <w:sz w:val="20"/>
                <w:szCs w:val="20"/>
                <w:lang w:val="en-US"/>
              </w:rPr>
            </w:pPr>
            <w:r>
              <w:rPr>
                <w:rFonts w:ascii="Times" w:hAnsi="Times"/>
                <w:sz w:val="20"/>
                <w:szCs w:val="20"/>
                <w:lang w:val="en-US"/>
              </w:rPr>
              <w:t>Lobby the provincial government to provide sustainable funding for affordable Housing in Nova Scotia.</w:t>
            </w:r>
          </w:p>
        </w:tc>
        <w:tc>
          <w:tcPr>
            <w:tcW w:w="1701" w:type="dxa"/>
            <w:shd w:val="clear" w:color="auto" w:fill="auto"/>
          </w:tcPr>
          <w:p w14:paraId="437AF189" w14:textId="75DBB1FE" w:rsidR="00566507" w:rsidRPr="00783B0F" w:rsidRDefault="00783B0F" w:rsidP="0090144E">
            <w:pPr>
              <w:spacing w:after="0" w:line="240" w:lineRule="auto"/>
              <w:rPr>
                <w:sz w:val="20"/>
                <w:szCs w:val="20"/>
                <w:lang w:val="en-US"/>
              </w:rPr>
            </w:pPr>
            <w:r w:rsidRPr="00783B0F">
              <w:rPr>
                <w:sz w:val="20"/>
                <w:szCs w:val="20"/>
                <w:lang w:val="en-US"/>
              </w:rPr>
              <w:t>The Executive Board</w:t>
            </w:r>
          </w:p>
        </w:tc>
        <w:tc>
          <w:tcPr>
            <w:tcW w:w="2693" w:type="dxa"/>
            <w:shd w:val="clear" w:color="auto" w:fill="auto"/>
          </w:tcPr>
          <w:p w14:paraId="5E90DC53" w14:textId="4054652E" w:rsidR="00566507" w:rsidRDefault="0059758D" w:rsidP="0090144E">
            <w:pPr>
              <w:rPr>
                <w:lang w:val="en-US"/>
              </w:rPr>
            </w:pPr>
            <w:r>
              <w:rPr>
                <w:lang w:val="en-US"/>
              </w:rPr>
              <w:t>CUPE NS joined the Non-Profit Housing Assoc to support this work. This membership is currently due for renewal, we will leave for the new board to decide on the go forward.</w:t>
            </w:r>
          </w:p>
        </w:tc>
        <w:tc>
          <w:tcPr>
            <w:tcW w:w="1418" w:type="dxa"/>
            <w:shd w:val="clear" w:color="auto" w:fill="auto"/>
          </w:tcPr>
          <w:p w14:paraId="766147E5" w14:textId="024A3E37" w:rsidR="00566507" w:rsidRDefault="00566507" w:rsidP="0090144E">
            <w:pPr>
              <w:spacing w:after="0" w:line="240" w:lineRule="auto"/>
              <w:rPr>
                <w:sz w:val="20"/>
                <w:szCs w:val="20"/>
                <w:lang w:val="en-US"/>
              </w:rPr>
            </w:pPr>
          </w:p>
        </w:tc>
      </w:tr>
      <w:tr w:rsidR="00566507" w14:paraId="27D95301" w14:textId="77777777" w:rsidTr="00867734">
        <w:trPr>
          <w:trHeight w:val="253"/>
        </w:trPr>
        <w:tc>
          <w:tcPr>
            <w:tcW w:w="1668" w:type="dxa"/>
            <w:shd w:val="clear" w:color="auto" w:fill="auto"/>
            <w:hideMark/>
          </w:tcPr>
          <w:p w14:paraId="3F43533F" w14:textId="77777777" w:rsidR="00566507" w:rsidRDefault="00566507" w:rsidP="0090144E">
            <w:pPr>
              <w:spacing w:after="0" w:line="240" w:lineRule="auto"/>
              <w:jc w:val="center"/>
              <w:rPr>
                <w:sz w:val="20"/>
                <w:szCs w:val="20"/>
                <w:lang w:val="en-US"/>
              </w:rPr>
            </w:pPr>
            <w:r>
              <w:rPr>
                <w:sz w:val="20"/>
                <w:szCs w:val="20"/>
                <w:lang w:val="en-US"/>
              </w:rPr>
              <w:t>5</w:t>
            </w:r>
          </w:p>
          <w:p w14:paraId="14DD79E5" w14:textId="08B9C3B3" w:rsidR="00566507" w:rsidRDefault="00566507" w:rsidP="0090144E">
            <w:pPr>
              <w:spacing w:after="0" w:line="240" w:lineRule="auto"/>
              <w:jc w:val="center"/>
              <w:rPr>
                <w:sz w:val="20"/>
                <w:szCs w:val="20"/>
                <w:lang w:val="en-US"/>
              </w:rPr>
            </w:pPr>
            <w:r>
              <w:rPr>
                <w:sz w:val="20"/>
                <w:szCs w:val="20"/>
                <w:lang w:val="en-US"/>
              </w:rPr>
              <w:t xml:space="preserve">Submitted by </w:t>
            </w:r>
            <w:r w:rsidR="0072574B">
              <w:rPr>
                <w:sz w:val="20"/>
                <w:szCs w:val="20"/>
                <w:lang w:val="en-US"/>
              </w:rPr>
              <w:t>Local 1485</w:t>
            </w:r>
          </w:p>
        </w:tc>
        <w:tc>
          <w:tcPr>
            <w:tcW w:w="5528" w:type="dxa"/>
            <w:shd w:val="clear" w:color="auto" w:fill="auto"/>
          </w:tcPr>
          <w:p w14:paraId="0F9A1026" w14:textId="60C1363D" w:rsidR="00566507" w:rsidRDefault="0072574B" w:rsidP="0090144E">
            <w:pPr>
              <w:spacing w:before="100" w:beforeAutospacing="1" w:after="100" w:afterAutospacing="1" w:line="240" w:lineRule="auto"/>
              <w:rPr>
                <w:rFonts w:ascii="Times" w:hAnsi="Times"/>
                <w:sz w:val="20"/>
                <w:szCs w:val="20"/>
                <w:lang w:val="en-US"/>
              </w:rPr>
            </w:pPr>
            <w:r>
              <w:rPr>
                <w:rFonts w:ascii="Times" w:hAnsi="Times"/>
                <w:sz w:val="20"/>
                <w:szCs w:val="20"/>
                <w:lang w:val="en-US"/>
              </w:rPr>
              <w:t>Lobby the Government to address the chronic shortage of Continuing care Assistant</w:t>
            </w:r>
            <w:r w:rsidR="007008E2">
              <w:rPr>
                <w:rFonts w:ascii="Times" w:hAnsi="Times"/>
                <w:sz w:val="20"/>
                <w:szCs w:val="20"/>
                <w:lang w:val="en-US"/>
              </w:rPr>
              <w:t xml:space="preserve">s (CCA’s) in the </w:t>
            </w:r>
            <w:proofErr w:type="gramStart"/>
            <w:r w:rsidR="007008E2">
              <w:rPr>
                <w:rFonts w:ascii="Times" w:hAnsi="Times"/>
                <w:sz w:val="20"/>
                <w:szCs w:val="20"/>
                <w:lang w:val="en-US"/>
              </w:rPr>
              <w:t>Long Term</w:t>
            </w:r>
            <w:proofErr w:type="gramEnd"/>
            <w:r w:rsidR="007008E2">
              <w:rPr>
                <w:rFonts w:ascii="Times" w:hAnsi="Times"/>
                <w:sz w:val="20"/>
                <w:szCs w:val="20"/>
                <w:lang w:val="en-US"/>
              </w:rPr>
              <w:t xml:space="preserve"> Care Sector.</w:t>
            </w:r>
          </w:p>
        </w:tc>
        <w:tc>
          <w:tcPr>
            <w:tcW w:w="1701" w:type="dxa"/>
            <w:shd w:val="clear" w:color="auto" w:fill="auto"/>
          </w:tcPr>
          <w:p w14:paraId="246A3FFF" w14:textId="5B454258" w:rsidR="00566507" w:rsidRDefault="00783B0F" w:rsidP="0090144E">
            <w:pPr>
              <w:spacing w:after="0" w:line="240" w:lineRule="auto"/>
              <w:rPr>
                <w:sz w:val="20"/>
                <w:szCs w:val="20"/>
                <w:lang w:val="en-US"/>
              </w:rPr>
            </w:pPr>
            <w:r w:rsidRPr="00783B0F">
              <w:rPr>
                <w:sz w:val="20"/>
                <w:szCs w:val="20"/>
                <w:lang w:val="en-US"/>
              </w:rPr>
              <w:t>The Executive Board</w:t>
            </w:r>
          </w:p>
        </w:tc>
        <w:tc>
          <w:tcPr>
            <w:tcW w:w="2693" w:type="dxa"/>
            <w:shd w:val="clear" w:color="auto" w:fill="auto"/>
          </w:tcPr>
          <w:p w14:paraId="1B25EA56" w14:textId="3286BE39" w:rsidR="00566507" w:rsidRDefault="0059758D" w:rsidP="0090144E">
            <w:pPr>
              <w:rPr>
                <w:lang w:val="en-US"/>
              </w:rPr>
            </w:pPr>
            <w:r>
              <w:rPr>
                <w:lang w:val="en-US"/>
              </w:rPr>
              <w:t>This work is an integral part of our advocacy for LTC, it is ongoing.</w:t>
            </w:r>
          </w:p>
        </w:tc>
        <w:tc>
          <w:tcPr>
            <w:tcW w:w="1418" w:type="dxa"/>
            <w:shd w:val="clear" w:color="auto" w:fill="auto"/>
          </w:tcPr>
          <w:p w14:paraId="189BB0C6" w14:textId="599567FE" w:rsidR="00566507" w:rsidRDefault="00566507" w:rsidP="0090144E">
            <w:pPr>
              <w:spacing w:after="0" w:line="240" w:lineRule="auto"/>
              <w:rPr>
                <w:sz w:val="20"/>
                <w:szCs w:val="20"/>
                <w:lang w:val="en-US"/>
              </w:rPr>
            </w:pPr>
          </w:p>
        </w:tc>
      </w:tr>
      <w:tr w:rsidR="00566507" w14:paraId="5BA631AE" w14:textId="77777777" w:rsidTr="00867734">
        <w:trPr>
          <w:trHeight w:val="537"/>
        </w:trPr>
        <w:tc>
          <w:tcPr>
            <w:tcW w:w="1668" w:type="dxa"/>
            <w:shd w:val="clear" w:color="auto" w:fill="auto"/>
            <w:hideMark/>
          </w:tcPr>
          <w:p w14:paraId="5752143F" w14:textId="77777777" w:rsidR="00566507" w:rsidRDefault="00566507" w:rsidP="0090144E">
            <w:pPr>
              <w:spacing w:after="0" w:line="240" w:lineRule="auto"/>
              <w:jc w:val="center"/>
              <w:rPr>
                <w:sz w:val="20"/>
                <w:szCs w:val="20"/>
                <w:lang w:val="en-US"/>
              </w:rPr>
            </w:pPr>
            <w:r>
              <w:rPr>
                <w:sz w:val="20"/>
                <w:szCs w:val="20"/>
                <w:lang w:val="en-US"/>
              </w:rPr>
              <w:lastRenderedPageBreak/>
              <w:t>6</w:t>
            </w:r>
          </w:p>
          <w:p w14:paraId="02DF8849" w14:textId="2F90C964" w:rsidR="00566507" w:rsidRDefault="00566507" w:rsidP="0090144E">
            <w:pPr>
              <w:spacing w:after="0" w:line="240" w:lineRule="auto"/>
              <w:jc w:val="center"/>
              <w:rPr>
                <w:sz w:val="20"/>
                <w:szCs w:val="20"/>
                <w:lang w:val="en-US"/>
              </w:rPr>
            </w:pPr>
            <w:r>
              <w:rPr>
                <w:sz w:val="20"/>
                <w:szCs w:val="20"/>
                <w:lang w:val="en-US"/>
              </w:rPr>
              <w:t xml:space="preserve">Submitted by CUPE NS </w:t>
            </w:r>
            <w:r w:rsidR="007008E2">
              <w:rPr>
                <w:sz w:val="20"/>
                <w:szCs w:val="20"/>
                <w:lang w:val="en-US"/>
              </w:rPr>
              <w:t>Human Rights’ Comm</w:t>
            </w:r>
            <w:r w:rsidR="00100837">
              <w:rPr>
                <w:sz w:val="20"/>
                <w:szCs w:val="20"/>
                <w:lang w:val="en-US"/>
              </w:rPr>
              <w:t>ittee</w:t>
            </w:r>
          </w:p>
        </w:tc>
        <w:tc>
          <w:tcPr>
            <w:tcW w:w="5528" w:type="dxa"/>
            <w:shd w:val="clear" w:color="auto" w:fill="auto"/>
          </w:tcPr>
          <w:p w14:paraId="547C125D" w14:textId="0707F23C" w:rsidR="00566507" w:rsidRDefault="00100837" w:rsidP="0090144E">
            <w:pPr>
              <w:spacing w:before="100" w:beforeAutospacing="1" w:after="100" w:afterAutospacing="1" w:line="240" w:lineRule="auto"/>
              <w:contextualSpacing/>
              <w:rPr>
                <w:rFonts w:ascii="Times" w:hAnsi="Times"/>
                <w:sz w:val="20"/>
                <w:szCs w:val="20"/>
                <w:lang w:val="en-US"/>
              </w:rPr>
            </w:pPr>
            <w:r>
              <w:rPr>
                <w:rFonts w:ascii="Times" w:hAnsi="Times"/>
                <w:sz w:val="20"/>
                <w:szCs w:val="20"/>
                <w:lang w:val="en-US"/>
              </w:rPr>
              <w:t>Lobby the provincial government to update the Housing</w:t>
            </w:r>
            <w:r w:rsidR="00445FFD">
              <w:rPr>
                <w:rFonts w:ascii="Times" w:hAnsi="Times"/>
                <w:sz w:val="20"/>
                <w:szCs w:val="20"/>
                <w:lang w:val="en-US"/>
              </w:rPr>
              <w:t xml:space="preserve">/rental formulas used by the Nova Scotia </w:t>
            </w:r>
            <w:r w:rsidR="00F71F2E">
              <w:rPr>
                <w:rFonts w:ascii="Times" w:hAnsi="Times"/>
                <w:sz w:val="20"/>
                <w:szCs w:val="20"/>
                <w:lang w:val="en-US"/>
              </w:rPr>
              <w:t>Provincial Housing Agency to reflect the current rental prices in Nova Scotia. This enables more Nova Scotians to qualify for affordable housing.</w:t>
            </w:r>
          </w:p>
        </w:tc>
        <w:tc>
          <w:tcPr>
            <w:tcW w:w="1701" w:type="dxa"/>
            <w:shd w:val="clear" w:color="auto" w:fill="auto"/>
          </w:tcPr>
          <w:p w14:paraId="36D95C52" w14:textId="42D0FB64" w:rsidR="00566507" w:rsidRDefault="00ED00F7" w:rsidP="0090144E">
            <w:pPr>
              <w:spacing w:after="0" w:line="240" w:lineRule="auto"/>
              <w:rPr>
                <w:sz w:val="20"/>
                <w:szCs w:val="20"/>
                <w:lang w:val="en-US"/>
              </w:rPr>
            </w:pPr>
            <w:r w:rsidRPr="00783B0F">
              <w:rPr>
                <w:sz w:val="20"/>
                <w:szCs w:val="20"/>
                <w:lang w:val="en-US"/>
              </w:rPr>
              <w:t>The Executive Board</w:t>
            </w:r>
          </w:p>
        </w:tc>
        <w:tc>
          <w:tcPr>
            <w:tcW w:w="2693" w:type="dxa"/>
            <w:shd w:val="clear" w:color="auto" w:fill="auto"/>
          </w:tcPr>
          <w:p w14:paraId="4BB77ACC" w14:textId="4514EC44" w:rsidR="00566507" w:rsidRDefault="007A487C" w:rsidP="0090144E">
            <w:pPr>
              <w:rPr>
                <w:lang w:val="en-US"/>
              </w:rPr>
            </w:pPr>
            <w:r>
              <w:rPr>
                <w:lang w:val="en-US"/>
              </w:rPr>
              <w:t>ongoing</w:t>
            </w:r>
          </w:p>
        </w:tc>
        <w:tc>
          <w:tcPr>
            <w:tcW w:w="1418" w:type="dxa"/>
            <w:shd w:val="clear" w:color="auto" w:fill="auto"/>
          </w:tcPr>
          <w:p w14:paraId="58EEC91D" w14:textId="6F4AB1E0" w:rsidR="00566507" w:rsidRDefault="00566507" w:rsidP="0090144E">
            <w:pPr>
              <w:spacing w:after="0" w:line="240" w:lineRule="auto"/>
              <w:rPr>
                <w:sz w:val="20"/>
                <w:szCs w:val="20"/>
                <w:lang w:val="en-US"/>
              </w:rPr>
            </w:pPr>
          </w:p>
        </w:tc>
      </w:tr>
      <w:tr w:rsidR="00566507" w14:paraId="626518C0" w14:textId="77777777" w:rsidTr="00867734">
        <w:trPr>
          <w:trHeight w:val="1134"/>
        </w:trPr>
        <w:tc>
          <w:tcPr>
            <w:tcW w:w="1668" w:type="dxa"/>
            <w:shd w:val="clear" w:color="auto" w:fill="auto"/>
            <w:hideMark/>
          </w:tcPr>
          <w:p w14:paraId="2E98790E" w14:textId="77777777" w:rsidR="00E708DC" w:rsidRDefault="00E708DC" w:rsidP="00E708DC">
            <w:pPr>
              <w:jc w:val="center"/>
              <w:rPr>
                <w:lang w:val="en-US"/>
              </w:rPr>
            </w:pPr>
            <w:r>
              <w:rPr>
                <w:lang w:val="en-US"/>
              </w:rPr>
              <w:t>7</w:t>
            </w:r>
          </w:p>
          <w:p w14:paraId="75F0778E" w14:textId="503C265C" w:rsidR="00566507" w:rsidRDefault="00566507" w:rsidP="00E708DC">
            <w:pPr>
              <w:jc w:val="center"/>
              <w:rPr>
                <w:lang w:val="en-US"/>
              </w:rPr>
            </w:pPr>
            <w:r>
              <w:rPr>
                <w:lang w:val="en-US"/>
              </w:rPr>
              <w:t xml:space="preserve">Submitted by CUPE NS </w:t>
            </w:r>
            <w:r w:rsidR="00E708DC">
              <w:rPr>
                <w:lang w:val="en-US"/>
              </w:rPr>
              <w:t>Human Rights Committee</w:t>
            </w:r>
          </w:p>
        </w:tc>
        <w:tc>
          <w:tcPr>
            <w:tcW w:w="5528" w:type="dxa"/>
            <w:shd w:val="clear" w:color="auto" w:fill="auto"/>
          </w:tcPr>
          <w:p w14:paraId="2566435B" w14:textId="1CEA6225" w:rsidR="00566507" w:rsidRPr="00F51C7A" w:rsidRDefault="00E708DC" w:rsidP="0090144E">
            <w:pPr>
              <w:rPr>
                <w:rFonts w:ascii="Times" w:hAnsi="Times"/>
              </w:rPr>
            </w:pPr>
            <w:r>
              <w:rPr>
                <w:rFonts w:ascii="Times" w:hAnsi="Times"/>
              </w:rPr>
              <w:t xml:space="preserve">Ask the NDP to introduce a bill around grounds for protecting </w:t>
            </w:r>
            <w:r w:rsidR="00ED00F7">
              <w:rPr>
                <w:rFonts w:ascii="Times" w:hAnsi="Times"/>
              </w:rPr>
              <w:t>tenants</w:t>
            </w:r>
            <w:r>
              <w:rPr>
                <w:rFonts w:ascii="Times" w:hAnsi="Times"/>
              </w:rPr>
              <w:t>, when it comes to landlords evicting tenants for the purpose of renovations. (reno-</w:t>
            </w:r>
            <w:proofErr w:type="spellStart"/>
            <w:r>
              <w:rPr>
                <w:rFonts w:ascii="Times" w:hAnsi="Times"/>
              </w:rPr>
              <w:t>victions</w:t>
            </w:r>
            <w:proofErr w:type="spellEnd"/>
            <w:r>
              <w:rPr>
                <w:rFonts w:ascii="Times" w:hAnsi="Times"/>
              </w:rPr>
              <w:t>).</w:t>
            </w:r>
          </w:p>
        </w:tc>
        <w:tc>
          <w:tcPr>
            <w:tcW w:w="1701" w:type="dxa"/>
            <w:shd w:val="clear" w:color="auto" w:fill="auto"/>
          </w:tcPr>
          <w:p w14:paraId="5F32BFD1" w14:textId="66C3DFCF" w:rsidR="00566507" w:rsidRDefault="00ED00F7" w:rsidP="0090144E">
            <w:pPr>
              <w:rPr>
                <w:color w:val="FF0000"/>
                <w:lang w:val="en-US"/>
              </w:rPr>
            </w:pPr>
            <w:r w:rsidRPr="00783B0F">
              <w:rPr>
                <w:sz w:val="20"/>
                <w:szCs w:val="20"/>
                <w:lang w:val="en-US"/>
              </w:rPr>
              <w:t>The Executive Board</w:t>
            </w:r>
          </w:p>
        </w:tc>
        <w:tc>
          <w:tcPr>
            <w:tcW w:w="2693" w:type="dxa"/>
            <w:shd w:val="clear" w:color="auto" w:fill="auto"/>
          </w:tcPr>
          <w:p w14:paraId="33F5B054" w14:textId="77777777" w:rsidR="00566507" w:rsidRDefault="0059758D" w:rsidP="0090144E">
            <w:pPr>
              <w:rPr>
                <w:lang w:val="en-US"/>
              </w:rPr>
            </w:pPr>
            <w:hyperlink r:id="rId6" w:history="1">
              <w:r w:rsidRPr="00847640">
                <w:rPr>
                  <w:rStyle w:val="Hyperlink"/>
                  <w:lang w:val="en-US"/>
                </w:rPr>
                <w:t>https://act.nsndp.ca/sign/Renters-Need-More-Protection</w:t>
              </w:r>
            </w:hyperlink>
            <w:r>
              <w:rPr>
                <w:lang w:val="en-US"/>
              </w:rPr>
              <w:t xml:space="preserve"> </w:t>
            </w:r>
          </w:p>
          <w:p w14:paraId="38F592E3" w14:textId="7DB75881" w:rsidR="0059758D" w:rsidRDefault="00BF5B61" w:rsidP="0090144E">
            <w:pPr>
              <w:rPr>
                <w:lang w:val="en-US"/>
              </w:rPr>
            </w:pPr>
            <w:r>
              <w:rPr>
                <w:lang w:val="en-US"/>
              </w:rPr>
              <w:t>You will find this in the NDP Platfor</w:t>
            </w:r>
            <w:r w:rsidR="007A487C">
              <w:rPr>
                <w:lang w:val="en-US"/>
              </w:rPr>
              <w:t xml:space="preserve">m. </w:t>
            </w:r>
          </w:p>
        </w:tc>
        <w:tc>
          <w:tcPr>
            <w:tcW w:w="1418" w:type="dxa"/>
            <w:shd w:val="clear" w:color="auto" w:fill="auto"/>
          </w:tcPr>
          <w:p w14:paraId="4010DFC3" w14:textId="395033A3" w:rsidR="00566507" w:rsidRDefault="00566507" w:rsidP="0090144E">
            <w:pPr>
              <w:spacing w:after="0" w:line="240" w:lineRule="auto"/>
              <w:rPr>
                <w:sz w:val="20"/>
                <w:szCs w:val="20"/>
                <w:lang w:val="en-US"/>
              </w:rPr>
            </w:pPr>
          </w:p>
        </w:tc>
      </w:tr>
      <w:tr w:rsidR="00566507" w14:paraId="33F2FCC7" w14:textId="77777777" w:rsidTr="00867734">
        <w:trPr>
          <w:cantSplit/>
          <w:trHeight w:val="1134"/>
        </w:trPr>
        <w:tc>
          <w:tcPr>
            <w:tcW w:w="1668" w:type="dxa"/>
            <w:shd w:val="clear" w:color="auto" w:fill="auto"/>
            <w:hideMark/>
          </w:tcPr>
          <w:p w14:paraId="5B736094" w14:textId="77777777" w:rsidR="00566507" w:rsidRDefault="00566507" w:rsidP="0090144E">
            <w:pPr>
              <w:spacing w:after="0" w:line="240" w:lineRule="auto"/>
              <w:jc w:val="center"/>
              <w:rPr>
                <w:sz w:val="20"/>
                <w:szCs w:val="20"/>
                <w:lang w:val="en-US"/>
              </w:rPr>
            </w:pPr>
            <w:r>
              <w:rPr>
                <w:sz w:val="20"/>
                <w:szCs w:val="20"/>
                <w:lang w:val="en-US"/>
              </w:rPr>
              <w:t>8</w:t>
            </w:r>
          </w:p>
          <w:p w14:paraId="744CFE01" w14:textId="67AB002F" w:rsidR="00566507" w:rsidRDefault="00566507" w:rsidP="0090144E">
            <w:pPr>
              <w:spacing w:after="0" w:line="240" w:lineRule="auto"/>
              <w:jc w:val="center"/>
              <w:rPr>
                <w:sz w:val="20"/>
                <w:szCs w:val="20"/>
                <w:lang w:val="en-US"/>
              </w:rPr>
            </w:pPr>
            <w:r>
              <w:rPr>
                <w:sz w:val="20"/>
                <w:szCs w:val="20"/>
                <w:lang w:val="en-US"/>
              </w:rPr>
              <w:t xml:space="preserve">Submitted by </w:t>
            </w:r>
            <w:r w:rsidR="00E708DC">
              <w:rPr>
                <w:sz w:val="20"/>
                <w:szCs w:val="20"/>
                <w:lang w:val="en-US"/>
              </w:rPr>
              <w:t>Local 5047</w:t>
            </w:r>
          </w:p>
        </w:tc>
        <w:tc>
          <w:tcPr>
            <w:tcW w:w="5528" w:type="dxa"/>
            <w:shd w:val="clear" w:color="auto" w:fill="auto"/>
          </w:tcPr>
          <w:p w14:paraId="0D1681F6" w14:textId="3C5AAC3B" w:rsidR="00566507" w:rsidRDefault="00E708DC" w:rsidP="0090144E">
            <w:pPr>
              <w:spacing w:before="100" w:beforeAutospacing="1" w:after="100" w:afterAutospacing="1" w:line="240" w:lineRule="auto"/>
              <w:contextualSpacing/>
              <w:rPr>
                <w:rFonts w:ascii="Times" w:hAnsi="Times"/>
                <w:sz w:val="20"/>
                <w:szCs w:val="20"/>
                <w:lang w:val="en-US"/>
              </w:rPr>
            </w:pPr>
            <w:r>
              <w:rPr>
                <w:rFonts w:ascii="Times" w:hAnsi="Times"/>
                <w:sz w:val="20"/>
                <w:szCs w:val="20"/>
                <w:lang w:val="en-US"/>
              </w:rPr>
              <w:t>Lobby the EECD and RCEs against the sudden movement of Early Childhood Educators (ECEs) from their appointed classroom to replace sick or absent ECEs in other schools</w:t>
            </w:r>
          </w:p>
        </w:tc>
        <w:tc>
          <w:tcPr>
            <w:tcW w:w="1701" w:type="dxa"/>
            <w:shd w:val="clear" w:color="auto" w:fill="auto"/>
          </w:tcPr>
          <w:p w14:paraId="33846620" w14:textId="5D99DB92" w:rsidR="00566507" w:rsidRDefault="00585A03" w:rsidP="0090144E">
            <w:pPr>
              <w:spacing w:after="0" w:line="240" w:lineRule="auto"/>
              <w:rPr>
                <w:sz w:val="20"/>
                <w:szCs w:val="20"/>
                <w:lang w:val="en-US"/>
              </w:rPr>
            </w:pPr>
            <w:r>
              <w:rPr>
                <w:sz w:val="20"/>
                <w:szCs w:val="20"/>
                <w:lang w:val="en-US"/>
              </w:rPr>
              <w:t>*</w:t>
            </w:r>
            <w:proofErr w:type="gramStart"/>
            <w:r>
              <w:rPr>
                <w:sz w:val="20"/>
                <w:szCs w:val="20"/>
                <w:lang w:val="en-US"/>
              </w:rPr>
              <w:t>discussion</w:t>
            </w:r>
            <w:proofErr w:type="gramEnd"/>
            <w:r>
              <w:rPr>
                <w:sz w:val="20"/>
                <w:szCs w:val="20"/>
                <w:lang w:val="en-US"/>
              </w:rPr>
              <w:t xml:space="preserve"> with Nan</w:t>
            </w:r>
          </w:p>
        </w:tc>
        <w:tc>
          <w:tcPr>
            <w:tcW w:w="2693" w:type="dxa"/>
            <w:shd w:val="clear" w:color="auto" w:fill="auto"/>
          </w:tcPr>
          <w:p w14:paraId="5BBAA8BA" w14:textId="21046F2F" w:rsidR="00566507" w:rsidRDefault="0083486D" w:rsidP="0090144E">
            <w:pPr>
              <w:rPr>
                <w:lang w:val="en-US"/>
              </w:rPr>
            </w:pPr>
            <w:r>
              <w:rPr>
                <w:lang w:val="en-US"/>
              </w:rPr>
              <w:t>Possible board in conjunction with school board council</w:t>
            </w:r>
          </w:p>
        </w:tc>
        <w:tc>
          <w:tcPr>
            <w:tcW w:w="1418" w:type="dxa"/>
            <w:shd w:val="clear" w:color="auto" w:fill="auto"/>
          </w:tcPr>
          <w:p w14:paraId="22E7DC16" w14:textId="212D3756" w:rsidR="00566507" w:rsidRDefault="00566507" w:rsidP="0090144E">
            <w:pPr>
              <w:spacing w:after="0" w:line="240" w:lineRule="auto"/>
              <w:rPr>
                <w:sz w:val="20"/>
                <w:szCs w:val="20"/>
                <w:lang w:val="en-US"/>
              </w:rPr>
            </w:pPr>
          </w:p>
        </w:tc>
      </w:tr>
      <w:tr w:rsidR="00566507" w14:paraId="45F8DFB0" w14:textId="77777777" w:rsidTr="00867734">
        <w:trPr>
          <w:trHeight w:val="522"/>
        </w:trPr>
        <w:tc>
          <w:tcPr>
            <w:tcW w:w="1668" w:type="dxa"/>
            <w:shd w:val="clear" w:color="auto" w:fill="auto"/>
            <w:hideMark/>
          </w:tcPr>
          <w:p w14:paraId="0BD82E65" w14:textId="77777777" w:rsidR="00566507" w:rsidRDefault="00566507" w:rsidP="0090144E">
            <w:pPr>
              <w:spacing w:after="0" w:line="240" w:lineRule="auto"/>
              <w:jc w:val="center"/>
              <w:rPr>
                <w:sz w:val="20"/>
                <w:szCs w:val="20"/>
                <w:lang w:val="en-US"/>
              </w:rPr>
            </w:pPr>
            <w:r>
              <w:rPr>
                <w:sz w:val="20"/>
                <w:szCs w:val="20"/>
                <w:lang w:val="en-US"/>
              </w:rPr>
              <w:t>9</w:t>
            </w:r>
          </w:p>
          <w:p w14:paraId="7F7892D5" w14:textId="547DF236" w:rsidR="00566507" w:rsidRDefault="00566507" w:rsidP="0090144E">
            <w:pPr>
              <w:spacing w:after="0" w:line="240" w:lineRule="auto"/>
              <w:jc w:val="center"/>
              <w:rPr>
                <w:sz w:val="20"/>
                <w:szCs w:val="20"/>
                <w:lang w:val="en-US"/>
              </w:rPr>
            </w:pPr>
            <w:r>
              <w:rPr>
                <w:sz w:val="20"/>
                <w:szCs w:val="20"/>
                <w:lang w:val="en-US"/>
              </w:rPr>
              <w:t xml:space="preserve">Submitted by </w:t>
            </w:r>
            <w:r w:rsidR="00E708DC">
              <w:rPr>
                <w:sz w:val="20"/>
                <w:szCs w:val="20"/>
                <w:lang w:val="en-US"/>
              </w:rPr>
              <w:t>Local 505</w:t>
            </w:r>
            <w:r w:rsidR="000929D7">
              <w:rPr>
                <w:sz w:val="20"/>
                <w:szCs w:val="20"/>
                <w:lang w:val="en-US"/>
              </w:rPr>
              <w:t>4</w:t>
            </w:r>
          </w:p>
        </w:tc>
        <w:tc>
          <w:tcPr>
            <w:tcW w:w="5528" w:type="dxa"/>
            <w:shd w:val="clear" w:color="auto" w:fill="auto"/>
          </w:tcPr>
          <w:p w14:paraId="4FA5F3C8" w14:textId="28C20C3D" w:rsidR="00566507" w:rsidRDefault="00E708DC" w:rsidP="0090144E">
            <w:pPr>
              <w:spacing w:before="100" w:beforeAutospacing="1" w:after="100" w:afterAutospacing="1" w:line="240" w:lineRule="auto"/>
              <w:contextualSpacing/>
              <w:rPr>
                <w:rFonts w:ascii="Times" w:hAnsi="Times"/>
                <w:sz w:val="20"/>
                <w:szCs w:val="20"/>
                <w:lang w:val="en-US"/>
              </w:rPr>
            </w:pPr>
            <w:r>
              <w:rPr>
                <w:rFonts w:ascii="Times" w:hAnsi="Times"/>
                <w:sz w:val="20"/>
                <w:szCs w:val="20"/>
                <w:lang w:val="en-US"/>
              </w:rPr>
              <w:t xml:space="preserve">Lobby the provincial government to ensure the wages of the Developmental Interventionist, Inclusion Coaches, Regional Administrative and Administrative Assistants in Nova Scotia are reflective of the capacity building and mentoring role they play in relation to those they </w:t>
            </w:r>
            <w:r w:rsidR="00D20A46">
              <w:rPr>
                <w:rFonts w:ascii="Times" w:hAnsi="Times"/>
                <w:sz w:val="20"/>
                <w:szCs w:val="20"/>
                <w:lang w:val="en-US"/>
              </w:rPr>
              <w:t>provide services for.</w:t>
            </w:r>
          </w:p>
        </w:tc>
        <w:tc>
          <w:tcPr>
            <w:tcW w:w="1701" w:type="dxa"/>
            <w:shd w:val="clear" w:color="auto" w:fill="auto"/>
          </w:tcPr>
          <w:p w14:paraId="2C8629FB" w14:textId="7E35A43E" w:rsidR="00566507" w:rsidRDefault="00CD020B" w:rsidP="0090144E">
            <w:pPr>
              <w:spacing w:after="0" w:line="240" w:lineRule="auto"/>
              <w:rPr>
                <w:sz w:val="20"/>
                <w:szCs w:val="20"/>
                <w:lang w:val="en-US"/>
              </w:rPr>
            </w:pPr>
            <w:r w:rsidRPr="00783B0F">
              <w:rPr>
                <w:sz w:val="20"/>
                <w:szCs w:val="20"/>
                <w:lang w:val="en-US"/>
              </w:rPr>
              <w:t>The Executive Board</w:t>
            </w:r>
          </w:p>
        </w:tc>
        <w:tc>
          <w:tcPr>
            <w:tcW w:w="2693" w:type="dxa"/>
            <w:shd w:val="clear" w:color="auto" w:fill="auto"/>
          </w:tcPr>
          <w:p w14:paraId="3205525C" w14:textId="1D968667" w:rsidR="00566507" w:rsidRDefault="007A487C" w:rsidP="0090144E">
            <w:pPr>
              <w:rPr>
                <w:lang w:val="en-US"/>
              </w:rPr>
            </w:pPr>
            <w:r>
              <w:rPr>
                <w:lang w:val="en-US"/>
              </w:rPr>
              <w:t xml:space="preserve">CUPE NS advocates for wages reflective of the value of the work. This work is a part of our mandate and ongoing. </w:t>
            </w:r>
          </w:p>
        </w:tc>
        <w:tc>
          <w:tcPr>
            <w:tcW w:w="1418" w:type="dxa"/>
            <w:shd w:val="clear" w:color="auto" w:fill="auto"/>
          </w:tcPr>
          <w:p w14:paraId="1135548A" w14:textId="2A3CF93C" w:rsidR="00566507" w:rsidRDefault="00566507" w:rsidP="0090144E">
            <w:pPr>
              <w:spacing w:after="0" w:line="240" w:lineRule="auto"/>
              <w:rPr>
                <w:sz w:val="20"/>
                <w:szCs w:val="20"/>
                <w:lang w:val="en-US"/>
              </w:rPr>
            </w:pPr>
          </w:p>
        </w:tc>
      </w:tr>
      <w:tr w:rsidR="00566507" w14:paraId="22F2D136" w14:textId="77777777" w:rsidTr="00867734">
        <w:trPr>
          <w:trHeight w:val="537"/>
        </w:trPr>
        <w:tc>
          <w:tcPr>
            <w:tcW w:w="1668" w:type="dxa"/>
            <w:shd w:val="clear" w:color="auto" w:fill="auto"/>
            <w:hideMark/>
          </w:tcPr>
          <w:p w14:paraId="77AA4D8F" w14:textId="77777777" w:rsidR="00566507" w:rsidRDefault="00566507" w:rsidP="0090144E">
            <w:pPr>
              <w:spacing w:after="0" w:line="240" w:lineRule="auto"/>
              <w:jc w:val="center"/>
              <w:rPr>
                <w:sz w:val="20"/>
                <w:szCs w:val="20"/>
                <w:lang w:val="en-US"/>
              </w:rPr>
            </w:pPr>
            <w:r>
              <w:rPr>
                <w:sz w:val="20"/>
                <w:szCs w:val="20"/>
                <w:lang w:val="en-US"/>
              </w:rPr>
              <w:t>10</w:t>
            </w:r>
          </w:p>
          <w:p w14:paraId="5B6E52FF" w14:textId="5F03C126" w:rsidR="00566507" w:rsidRDefault="00566507" w:rsidP="0090144E">
            <w:pPr>
              <w:spacing w:after="0" w:line="240" w:lineRule="auto"/>
              <w:jc w:val="center"/>
              <w:rPr>
                <w:sz w:val="20"/>
                <w:szCs w:val="20"/>
                <w:lang w:val="en-US"/>
              </w:rPr>
            </w:pPr>
            <w:r>
              <w:rPr>
                <w:sz w:val="20"/>
                <w:szCs w:val="20"/>
                <w:lang w:val="en-US"/>
              </w:rPr>
              <w:t xml:space="preserve">Submitted by </w:t>
            </w:r>
            <w:r w:rsidR="00D20A46">
              <w:rPr>
                <w:sz w:val="20"/>
                <w:szCs w:val="20"/>
                <w:lang w:val="en-US"/>
              </w:rPr>
              <w:t>Local 1485</w:t>
            </w:r>
          </w:p>
        </w:tc>
        <w:tc>
          <w:tcPr>
            <w:tcW w:w="5528" w:type="dxa"/>
            <w:shd w:val="clear" w:color="auto" w:fill="auto"/>
          </w:tcPr>
          <w:p w14:paraId="3272D7C8" w14:textId="48ADAAC0" w:rsidR="00566507" w:rsidRDefault="00D20A46" w:rsidP="0090144E">
            <w:pPr>
              <w:spacing w:before="100" w:beforeAutospacing="1" w:after="100" w:afterAutospacing="1"/>
              <w:rPr>
                <w:rFonts w:ascii="Times" w:hAnsi="Times"/>
                <w:sz w:val="20"/>
                <w:szCs w:val="20"/>
                <w:lang w:val="en-US"/>
              </w:rPr>
            </w:pPr>
            <w:r>
              <w:rPr>
                <w:rFonts w:ascii="Times" w:hAnsi="Times"/>
                <w:sz w:val="20"/>
                <w:szCs w:val="20"/>
                <w:lang w:val="en-US"/>
              </w:rPr>
              <w:t xml:space="preserve">Lobby the government to eliminate the practice of contracting out the work of licensed Practical Nurses (LPNs) and Continuing Care Assistants (CCAs) that work in the </w:t>
            </w:r>
            <w:proofErr w:type="gramStart"/>
            <w:r>
              <w:rPr>
                <w:rFonts w:ascii="Times" w:hAnsi="Times"/>
                <w:sz w:val="20"/>
                <w:szCs w:val="20"/>
                <w:lang w:val="en-US"/>
              </w:rPr>
              <w:t>Long Term</w:t>
            </w:r>
            <w:proofErr w:type="gramEnd"/>
            <w:r>
              <w:rPr>
                <w:rFonts w:ascii="Times" w:hAnsi="Times"/>
                <w:sz w:val="20"/>
                <w:szCs w:val="20"/>
                <w:lang w:val="en-US"/>
              </w:rPr>
              <w:t xml:space="preserve"> Care Sector to out of province agencies.</w:t>
            </w:r>
          </w:p>
        </w:tc>
        <w:tc>
          <w:tcPr>
            <w:tcW w:w="1701" w:type="dxa"/>
            <w:shd w:val="clear" w:color="auto" w:fill="auto"/>
          </w:tcPr>
          <w:p w14:paraId="7ACCD0A5" w14:textId="3EFE88C8" w:rsidR="00566507" w:rsidRDefault="00367A94" w:rsidP="0090144E">
            <w:pPr>
              <w:spacing w:after="0" w:line="240" w:lineRule="auto"/>
              <w:rPr>
                <w:sz w:val="20"/>
                <w:szCs w:val="20"/>
                <w:lang w:val="en-US"/>
              </w:rPr>
            </w:pPr>
            <w:r w:rsidRPr="00783B0F">
              <w:rPr>
                <w:sz w:val="20"/>
                <w:szCs w:val="20"/>
                <w:lang w:val="en-US"/>
              </w:rPr>
              <w:t>The Executive Board</w:t>
            </w:r>
            <w:r>
              <w:rPr>
                <w:sz w:val="20"/>
                <w:szCs w:val="20"/>
                <w:lang w:val="en-US"/>
              </w:rPr>
              <w:t xml:space="preserve"> &amp; Contracting out and Privatization</w:t>
            </w:r>
          </w:p>
        </w:tc>
        <w:tc>
          <w:tcPr>
            <w:tcW w:w="2693" w:type="dxa"/>
            <w:shd w:val="clear" w:color="auto" w:fill="auto"/>
          </w:tcPr>
          <w:p w14:paraId="60ED88C2" w14:textId="77777777" w:rsidR="00566507" w:rsidRDefault="00566507" w:rsidP="0090144E">
            <w:pPr>
              <w:rPr>
                <w:lang w:val="en-US"/>
              </w:rPr>
            </w:pPr>
          </w:p>
        </w:tc>
        <w:tc>
          <w:tcPr>
            <w:tcW w:w="1418" w:type="dxa"/>
            <w:shd w:val="clear" w:color="auto" w:fill="auto"/>
          </w:tcPr>
          <w:p w14:paraId="13A458E4" w14:textId="55F97E1A" w:rsidR="00566507" w:rsidRDefault="00566507" w:rsidP="0090144E">
            <w:pPr>
              <w:spacing w:after="0" w:line="240" w:lineRule="auto"/>
              <w:rPr>
                <w:sz w:val="20"/>
                <w:szCs w:val="20"/>
                <w:lang w:val="en-US"/>
              </w:rPr>
            </w:pPr>
          </w:p>
        </w:tc>
      </w:tr>
      <w:tr w:rsidR="00566507" w14:paraId="4A559669" w14:textId="77777777" w:rsidTr="00867734">
        <w:trPr>
          <w:trHeight w:val="898"/>
        </w:trPr>
        <w:tc>
          <w:tcPr>
            <w:tcW w:w="1668" w:type="dxa"/>
            <w:shd w:val="clear" w:color="auto" w:fill="auto"/>
            <w:hideMark/>
          </w:tcPr>
          <w:p w14:paraId="5850C8CD" w14:textId="77777777" w:rsidR="00566507" w:rsidRDefault="00566507" w:rsidP="0090144E">
            <w:pPr>
              <w:spacing w:after="0" w:line="240" w:lineRule="auto"/>
              <w:jc w:val="center"/>
              <w:rPr>
                <w:sz w:val="20"/>
                <w:szCs w:val="20"/>
                <w:lang w:val="en-US"/>
              </w:rPr>
            </w:pPr>
            <w:r>
              <w:rPr>
                <w:sz w:val="20"/>
                <w:szCs w:val="20"/>
                <w:lang w:val="en-US"/>
              </w:rPr>
              <w:t>11</w:t>
            </w:r>
          </w:p>
          <w:p w14:paraId="2E34458D" w14:textId="1E99CB16" w:rsidR="00566507" w:rsidRDefault="00566507" w:rsidP="0090144E">
            <w:pPr>
              <w:spacing w:after="0" w:line="240" w:lineRule="auto"/>
              <w:jc w:val="center"/>
              <w:rPr>
                <w:sz w:val="20"/>
                <w:szCs w:val="20"/>
                <w:lang w:val="en-US"/>
              </w:rPr>
            </w:pPr>
            <w:r>
              <w:rPr>
                <w:sz w:val="20"/>
                <w:szCs w:val="20"/>
                <w:lang w:val="en-US"/>
              </w:rPr>
              <w:t xml:space="preserve">Submitted by </w:t>
            </w:r>
            <w:r w:rsidR="00D20A46">
              <w:rPr>
                <w:sz w:val="20"/>
                <w:szCs w:val="20"/>
                <w:lang w:val="en-US"/>
              </w:rPr>
              <w:t>Local 5054</w:t>
            </w:r>
          </w:p>
        </w:tc>
        <w:tc>
          <w:tcPr>
            <w:tcW w:w="5528" w:type="dxa"/>
            <w:shd w:val="clear" w:color="auto" w:fill="auto"/>
          </w:tcPr>
          <w:p w14:paraId="265D0D56" w14:textId="434208AC" w:rsidR="00566507" w:rsidRDefault="00D20A46" w:rsidP="0090144E">
            <w:pPr>
              <w:rPr>
                <w:rFonts w:ascii="Times" w:hAnsi="Times"/>
                <w:sz w:val="20"/>
                <w:szCs w:val="20"/>
                <w:lang w:val="en-US"/>
              </w:rPr>
            </w:pPr>
            <w:r>
              <w:rPr>
                <w:rFonts w:ascii="Times" w:hAnsi="Times"/>
                <w:sz w:val="20"/>
                <w:szCs w:val="20"/>
                <w:lang w:val="en-US"/>
              </w:rPr>
              <w:t>Help to create and participate in a public awareness campaign each year in the month of February, for Early Intervention Month.</w:t>
            </w:r>
          </w:p>
        </w:tc>
        <w:tc>
          <w:tcPr>
            <w:tcW w:w="1701" w:type="dxa"/>
            <w:shd w:val="clear" w:color="auto" w:fill="auto"/>
          </w:tcPr>
          <w:p w14:paraId="5AD57149" w14:textId="4899F425" w:rsidR="00566507" w:rsidRDefault="001F5331" w:rsidP="0090144E">
            <w:pPr>
              <w:spacing w:after="0" w:line="240" w:lineRule="auto"/>
              <w:rPr>
                <w:sz w:val="20"/>
                <w:szCs w:val="20"/>
                <w:lang w:val="en-US"/>
              </w:rPr>
            </w:pPr>
            <w:r w:rsidRPr="00783B0F">
              <w:rPr>
                <w:sz w:val="20"/>
                <w:szCs w:val="20"/>
                <w:lang w:val="en-US"/>
              </w:rPr>
              <w:t>The Executive Board</w:t>
            </w:r>
          </w:p>
        </w:tc>
        <w:tc>
          <w:tcPr>
            <w:tcW w:w="2693" w:type="dxa"/>
            <w:shd w:val="clear" w:color="auto" w:fill="auto"/>
          </w:tcPr>
          <w:p w14:paraId="4806513A" w14:textId="6323882E" w:rsidR="00566507" w:rsidRDefault="007A487C" w:rsidP="0090144E">
            <w:pPr>
              <w:rPr>
                <w:lang w:val="en-US"/>
              </w:rPr>
            </w:pPr>
            <w:r>
              <w:rPr>
                <w:lang w:val="en-US"/>
              </w:rPr>
              <w:t xml:space="preserve">This was not done this </w:t>
            </w:r>
            <w:proofErr w:type="gramStart"/>
            <w:r>
              <w:rPr>
                <w:lang w:val="en-US"/>
              </w:rPr>
              <w:t>year,</w:t>
            </w:r>
            <w:proofErr w:type="gramEnd"/>
            <w:r>
              <w:rPr>
                <w:lang w:val="en-US"/>
              </w:rPr>
              <w:t xml:space="preserve"> we pass this to the next executive with our apologies to 5054.</w:t>
            </w:r>
          </w:p>
        </w:tc>
        <w:tc>
          <w:tcPr>
            <w:tcW w:w="1418" w:type="dxa"/>
            <w:shd w:val="clear" w:color="auto" w:fill="auto"/>
          </w:tcPr>
          <w:p w14:paraId="3566F86F" w14:textId="497C63C3" w:rsidR="00566507" w:rsidRDefault="00566507" w:rsidP="0090144E">
            <w:pPr>
              <w:rPr>
                <w:lang w:val="en-US"/>
              </w:rPr>
            </w:pPr>
          </w:p>
        </w:tc>
      </w:tr>
      <w:tr w:rsidR="00566507" w14:paraId="76848E8B" w14:textId="77777777" w:rsidTr="00867734">
        <w:trPr>
          <w:trHeight w:val="537"/>
        </w:trPr>
        <w:tc>
          <w:tcPr>
            <w:tcW w:w="1668" w:type="dxa"/>
            <w:shd w:val="clear" w:color="auto" w:fill="auto"/>
            <w:hideMark/>
          </w:tcPr>
          <w:p w14:paraId="50781D0D" w14:textId="77777777" w:rsidR="00566507" w:rsidRDefault="00566507" w:rsidP="0090144E">
            <w:pPr>
              <w:spacing w:after="0" w:line="240" w:lineRule="auto"/>
              <w:jc w:val="center"/>
              <w:rPr>
                <w:sz w:val="20"/>
                <w:szCs w:val="20"/>
                <w:lang w:val="en-US"/>
              </w:rPr>
            </w:pPr>
            <w:r>
              <w:rPr>
                <w:sz w:val="20"/>
                <w:szCs w:val="20"/>
                <w:lang w:val="en-US"/>
              </w:rPr>
              <w:lastRenderedPageBreak/>
              <w:t>12</w:t>
            </w:r>
          </w:p>
          <w:p w14:paraId="2AFF4C92" w14:textId="359DE9CD" w:rsidR="00566507" w:rsidRDefault="00566507" w:rsidP="0090144E">
            <w:pPr>
              <w:spacing w:after="0" w:line="240" w:lineRule="auto"/>
              <w:jc w:val="center"/>
              <w:rPr>
                <w:sz w:val="20"/>
                <w:szCs w:val="20"/>
                <w:lang w:val="en-US"/>
              </w:rPr>
            </w:pPr>
            <w:r>
              <w:rPr>
                <w:sz w:val="20"/>
                <w:szCs w:val="20"/>
                <w:lang w:val="en-US"/>
              </w:rPr>
              <w:t xml:space="preserve">Submitted by </w:t>
            </w:r>
            <w:r w:rsidR="00D20A46">
              <w:rPr>
                <w:sz w:val="20"/>
                <w:szCs w:val="20"/>
                <w:lang w:val="en-US"/>
              </w:rPr>
              <w:t>Local 5050</w:t>
            </w:r>
          </w:p>
        </w:tc>
        <w:tc>
          <w:tcPr>
            <w:tcW w:w="5528" w:type="dxa"/>
            <w:shd w:val="clear" w:color="auto" w:fill="auto"/>
          </w:tcPr>
          <w:p w14:paraId="1F295681" w14:textId="73F24AD3" w:rsidR="00566507" w:rsidRPr="00D20A46" w:rsidRDefault="00D20A46" w:rsidP="0090144E">
            <w:pPr>
              <w:spacing w:before="100" w:beforeAutospacing="1" w:after="100" w:afterAutospacing="1"/>
              <w:rPr>
                <w:rFonts w:ascii="Times" w:eastAsia="Times New Roman" w:hAnsi="Times"/>
                <w:sz w:val="20"/>
                <w:szCs w:val="20"/>
                <w:lang w:val="en-US"/>
              </w:rPr>
            </w:pPr>
            <w:r>
              <w:rPr>
                <w:rFonts w:ascii="Times" w:eastAsia="Times New Roman" w:hAnsi="Times"/>
                <w:sz w:val="20"/>
                <w:szCs w:val="20"/>
                <w:lang w:val="en-US"/>
              </w:rPr>
              <w:t>Lobby the Government to support equal pay for equal work.</w:t>
            </w:r>
          </w:p>
        </w:tc>
        <w:tc>
          <w:tcPr>
            <w:tcW w:w="1701" w:type="dxa"/>
            <w:shd w:val="clear" w:color="auto" w:fill="auto"/>
          </w:tcPr>
          <w:p w14:paraId="0FE8680F" w14:textId="02E85484" w:rsidR="00566507" w:rsidRDefault="00F235A7" w:rsidP="0090144E">
            <w:pPr>
              <w:spacing w:after="0" w:line="240" w:lineRule="auto"/>
              <w:rPr>
                <w:sz w:val="20"/>
                <w:szCs w:val="20"/>
                <w:lang w:val="en-US"/>
              </w:rPr>
            </w:pPr>
            <w:r w:rsidRPr="00783B0F">
              <w:rPr>
                <w:sz w:val="20"/>
                <w:szCs w:val="20"/>
                <w:lang w:val="en-US"/>
              </w:rPr>
              <w:t>The Executive Board</w:t>
            </w:r>
          </w:p>
        </w:tc>
        <w:tc>
          <w:tcPr>
            <w:tcW w:w="2693" w:type="dxa"/>
            <w:shd w:val="clear" w:color="auto" w:fill="auto"/>
          </w:tcPr>
          <w:p w14:paraId="61ECCF14" w14:textId="1C28B063" w:rsidR="00566507" w:rsidRPr="00587CA2" w:rsidRDefault="007A487C" w:rsidP="0090144E">
            <w:pPr>
              <w:rPr>
                <w:bCs/>
                <w:lang w:val="en-US"/>
              </w:rPr>
            </w:pPr>
            <w:r>
              <w:rPr>
                <w:bCs/>
                <w:lang w:val="en-US"/>
              </w:rPr>
              <w:t>This is a core mandate in bargaining, same work, same pay is always at the forefront of bargaining when it does not already exist.</w:t>
            </w:r>
          </w:p>
        </w:tc>
        <w:tc>
          <w:tcPr>
            <w:tcW w:w="1418" w:type="dxa"/>
            <w:shd w:val="clear" w:color="auto" w:fill="auto"/>
          </w:tcPr>
          <w:p w14:paraId="54D124FB" w14:textId="77334EAC" w:rsidR="00566507" w:rsidRDefault="00566507" w:rsidP="0090144E">
            <w:pPr>
              <w:spacing w:after="0" w:line="240" w:lineRule="auto"/>
              <w:rPr>
                <w:sz w:val="20"/>
                <w:szCs w:val="20"/>
                <w:lang w:val="en-US"/>
              </w:rPr>
            </w:pPr>
          </w:p>
        </w:tc>
      </w:tr>
      <w:tr w:rsidR="00566507" w14:paraId="338DFDE0" w14:textId="77777777" w:rsidTr="00867734">
        <w:trPr>
          <w:trHeight w:val="522"/>
        </w:trPr>
        <w:tc>
          <w:tcPr>
            <w:tcW w:w="1668" w:type="dxa"/>
            <w:shd w:val="clear" w:color="auto" w:fill="auto"/>
            <w:hideMark/>
          </w:tcPr>
          <w:p w14:paraId="565D50C6" w14:textId="77777777" w:rsidR="00566507" w:rsidRDefault="00566507" w:rsidP="0090144E">
            <w:pPr>
              <w:spacing w:after="0" w:line="240" w:lineRule="auto"/>
              <w:jc w:val="center"/>
              <w:rPr>
                <w:sz w:val="20"/>
                <w:szCs w:val="20"/>
                <w:lang w:val="en-US"/>
              </w:rPr>
            </w:pPr>
            <w:r>
              <w:rPr>
                <w:sz w:val="20"/>
                <w:szCs w:val="20"/>
                <w:lang w:val="en-US"/>
              </w:rPr>
              <w:t>13</w:t>
            </w:r>
          </w:p>
          <w:p w14:paraId="54F09385" w14:textId="77777777" w:rsidR="00566507" w:rsidRDefault="00566507" w:rsidP="0090144E">
            <w:pPr>
              <w:spacing w:after="0" w:line="240" w:lineRule="auto"/>
              <w:jc w:val="center"/>
              <w:rPr>
                <w:sz w:val="20"/>
                <w:szCs w:val="20"/>
                <w:lang w:val="en-US"/>
              </w:rPr>
            </w:pPr>
            <w:r>
              <w:rPr>
                <w:sz w:val="20"/>
                <w:szCs w:val="20"/>
                <w:lang w:val="en-US"/>
              </w:rPr>
              <w:t>Submitted by Local 5050</w:t>
            </w:r>
          </w:p>
        </w:tc>
        <w:tc>
          <w:tcPr>
            <w:tcW w:w="5528" w:type="dxa"/>
            <w:shd w:val="clear" w:color="auto" w:fill="auto"/>
          </w:tcPr>
          <w:p w14:paraId="2C583C1F" w14:textId="585AC6F3" w:rsidR="00566507" w:rsidRDefault="00D20A46" w:rsidP="0090144E">
            <w:pPr>
              <w:rPr>
                <w:rFonts w:ascii="Times" w:hAnsi="Times"/>
                <w:sz w:val="20"/>
                <w:szCs w:val="20"/>
                <w:lang w:val="en-US"/>
              </w:rPr>
            </w:pPr>
            <w:r>
              <w:rPr>
                <w:rFonts w:ascii="Times" w:hAnsi="Times"/>
                <w:sz w:val="20"/>
                <w:szCs w:val="20"/>
                <w:lang w:val="en-US"/>
              </w:rPr>
              <w:t>Lobby the Government to supply mental health days for all workers.</w:t>
            </w:r>
          </w:p>
        </w:tc>
        <w:tc>
          <w:tcPr>
            <w:tcW w:w="1701" w:type="dxa"/>
            <w:shd w:val="clear" w:color="auto" w:fill="auto"/>
          </w:tcPr>
          <w:p w14:paraId="50072CD4" w14:textId="279797F1" w:rsidR="00566507" w:rsidRDefault="002F103F" w:rsidP="0090144E">
            <w:pPr>
              <w:spacing w:after="0" w:line="240" w:lineRule="auto"/>
              <w:rPr>
                <w:sz w:val="20"/>
                <w:szCs w:val="20"/>
                <w:lang w:val="en-US"/>
              </w:rPr>
            </w:pPr>
            <w:r w:rsidRPr="00783B0F">
              <w:rPr>
                <w:sz w:val="20"/>
                <w:szCs w:val="20"/>
                <w:lang w:val="en-US"/>
              </w:rPr>
              <w:t>The Executive Board</w:t>
            </w:r>
            <w:r>
              <w:rPr>
                <w:sz w:val="20"/>
                <w:szCs w:val="20"/>
                <w:lang w:val="en-US"/>
              </w:rPr>
              <w:t xml:space="preserve"> </w:t>
            </w:r>
          </w:p>
        </w:tc>
        <w:tc>
          <w:tcPr>
            <w:tcW w:w="2693" w:type="dxa"/>
            <w:shd w:val="clear" w:color="auto" w:fill="auto"/>
          </w:tcPr>
          <w:p w14:paraId="3E4FAA5D" w14:textId="1C3EA413" w:rsidR="00566507" w:rsidRPr="005A0508" w:rsidRDefault="007A487C" w:rsidP="0090144E">
            <w:pPr>
              <w:rPr>
                <w:bCs/>
                <w:lang w:val="en-US"/>
              </w:rPr>
            </w:pPr>
            <w:r>
              <w:rPr>
                <w:bCs/>
                <w:lang w:val="en-US"/>
              </w:rPr>
              <w:t>Ongoing</w:t>
            </w:r>
          </w:p>
        </w:tc>
        <w:tc>
          <w:tcPr>
            <w:tcW w:w="1418" w:type="dxa"/>
            <w:shd w:val="clear" w:color="auto" w:fill="auto"/>
          </w:tcPr>
          <w:p w14:paraId="4FEC33D9" w14:textId="77777777" w:rsidR="00566507" w:rsidRDefault="00566507" w:rsidP="0090144E">
            <w:pPr>
              <w:spacing w:after="0" w:line="240" w:lineRule="auto"/>
              <w:rPr>
                <w:sz w:val="20"/>
                <w:szCs w:val="20"/>
                <w:lang w:val="en-US"/>
              </w:rPr>
            </w:pPr>
          </w:p>
        </w:tc>
      </w:tr>
      <w:tr w:rsidR="00566507" w14:paraId="03FCC065" w14:textId="77777777" w:rsidTr="00867734">
        <w:trPr>
          <w:trHeight w:val="268"/>
        </w:trPr>
        <w:tc>
          <w:tcPr>
            <w:tcW w:w="1668" w:type="dxa"/>
            <w:shd w:val="clear" w:color="auto" w:fill="auto"/>
            <w:hideMark/>
          </w:tcPr>
          <w:p w14:paraId="69515662" w14:textId="77777777" w:rsidR="00566507" w:rsidRDefault="00566507" w:rsidP="0090144E">
            <w:pPr>
              <w:spacing w:after="0" w:line="240" w:lineRule="auto"/>
              <w:jc w:val="center"/>
              <w:rPr>
                <w:sz w:val="20"/>
                <w:szCs w:val="20"/>
                <w:lang w:val="en-US"/>
              </w:rPr>
            </w:pPr>
            <w:r>
              <w:rPr>
                <w:sz w:val="20"/>
                <w:szCs w:val="20"/>
                <w:lang w:val="en-US"/>
              </w:rPr>
              <w:t>14</w:t>
            </w:r>
          </w:p>
          <w:p w14:paraId="706BEFE6" w14:textId="77777777" w:rsidR="00566507" w:rsidRDefault="00566507" w:rsidP="0090144E">
            <w:pPr>
              <w:spacing w:after="0" w:line="240" w:lineRule="auto"/>
              <w:jc w:val="center"/>
              <w:rPr>
                <w:sz w:val="20"/>
                <w:szCs w:val="20"/>
                <w:lang w:val="en-US"/>
              </w:rPr>
            </w:pPr>
            <w:r>
              <w:rPr>
                <w:sz w:val="20"/>
                <w:szCs w:val="20"/>
                <w:lang w:val="en-US"/>
              </w:rPr>
              <w:t>Submitted by Local 5050</w:t>
            </w:r>
          </w:p>
        </w:tc>
        <w:tc>
          <w:tcPr>
            <w:tcW w:w="5528" w:type="dxa"/>
            <w:shd w:val="clear" w:color="auto" w:fill="auto"/>
          </w:tcPr>
          <w:p w14:paraId="77DF45E2" w14:textId="1DD06A3C" w:rsidR="00566507" w:rsidRDefault="00D20A46" w:rsidP="0090144E">
            <w:pPr>
              <w:rPr>
                <w:rFonts w:ascii="Times" w:hAnsi="Times"/>
                <w:sz w:val="20"/>
                <w:szCs w:val="20"/>
                <w:lang w:val="en-US"/>
              </w:rPr>
            </w:pPr>
            <w:r>
              <w:rPr>
                <w:rFonts w:ascii="Times" w:hAnsi="Times"/>
                <w:sz w:val="20"/>
                <w:szCs w:val="20"/>
                <w:lang w:val="en-US"/>
              </w:rPr>
              <w:t xml:space="preserve">Lobby the government to protect education </w:t>
            </w:r>
            <w:r w:rsidR="00867734">
              <w:rPr>
                <w:rFonts w:ascii="Times" w:hAnsi="Times"/>
                <w:sz w:val="20"/>
                <w:szCs w:val="20"/>
                <w:lang w:val="en-US"/>
              </w:rPr>
              <w:t>from violence in the workplace.</w:t>
            </w:r>
          </w:p>
        </w:tc>
        <w:tc>
          <w:tcPr>
            <w:tcW w:w="1701" w:type="dxa"/>
            <w:shd w:val="clear" w:color="auto" w:fill="auto"/>
          </w:tcPr>
          <w:p w14:paraId="4B88EEB4" w14:textId="1B56453A" w:rsidR="00566507" w:rsidRDefault="002F103F" w:rsidP="0090144E">
            <w:pPr>
              <w:spacing w:after="0" w:line="240" w:lineRule="auto"/>
              <w:rPr>
                <w:sz w:val="20"/>
                <w:szCs w:val="20"/>
                <w:lang w:val="en-US"/>
              </w:rPr>
            </w:pPr>
            <w:r>
              <w:rPr>
                <w:sz w:val="20"/>
                <w:szCs w:val="20"/>
                <w:lang w:val="en-US"/>
              </w:rPr>
              <w:t>Health and Safety</w:t>
            </w:r>
          </w:p>
        </w:tc>
        <w:tc>
          <w:tcPr>
            <w:tcW w:w="2693" w:type="dxa"/>
            <w:shd w:val="clear" w:color="auto" w:fill="auto"/>
          </w:tcPr>
          <w:p w14:paraId="5F3A561E" w14:textId="77777777" w:rsidR="00566507" w:rsidRDefault="00566507" w:rsidP="0090144E">
            <w:pPr>
              <w:rPr>
                <w:lang w:val="en-US"/>
              </w:rPr>
            </w:pPr>
          </w:p>
        </w:tc>
        <w:tc>
          <w:tcPr>
            <w:tcW w:w="1418" w:type="dxa"/>
            <w:shd w:val="clear" w:color="auto" w:fill="auto"/>
          </w:tcPr>
          <w:p w14:paraId="5C0697DC" w14:textId="2D8F4FF0" w:rsidR="00566507" w:rsidRDefault="00566507" w:rsidP="0090144E">
            <w:pPr>
              <w:spacing w:after="0" w:line="240" w:lineRule="auto"/>
              <w:rPr>
                <w:sz w:val="20"/>
                <w:szCs w:val="20"/>
                <w:lang w:val="en-US"/>
              </w:rPr>
            </w:pPr>
          </w:p>
        </w:tc>
      </w:tr>
      <w:tr w:rsidR="00566507" w14:paraId="3D96223E" w14:textId="77777777" w:rsidTr="00867734">
        <w:trPr>
          <w:trHeight w:val="522"/>
        </w:trPr>
        <w:tc>
          <w:tcPr>
            <w:tcW w:w="1668" w:type="dxa"/>
            <w:shd w:val="clear" w:color="auto" w:fill="auto"/>
          </w:tcPr>
          <w:p w14:paraId="5DC82DB5" w14:textId="77777777" w:rsidR="00566507" w:rsidRDefault="00867734" w:rsidP="0090144E">
            <w:pPr>
              <w:spacing w:after="0" w:line="240" w:lineRule="auto"/>
              <w:jc w:val="center"/>
              <w:rPr>
                <w:sz w:val="20"/>
                <w:szCs w:val="20"/>
                <w:lang w:val="en-US"/>
              </w:rPr>
            </w:pPr>
            <w:r>
              <w:rPr>
                <w:sz w:val="20"/>
                <w:szCs w:val="20"/>
                <w:lang w:val="en-US"/>
              </w:rPr>
              <w:t>15</w:t>
            </w:r>
          </w:p>
          <w:p w14:paraId="39E80889" w14:textId="4B16309B" w:rsidR="00867734" w:rsidRDefault="00867734" w:rsidP="0090144E">
            <w:pPr>
              <w:spacing w:after="0" w:line="240" w:lineRule="auto"/>
              <w:jc w:val="center"/>
              <w:rPr>
                <w:sz w:val="20"/>
                <w:szCs w:val="20"/>
                <w:lang w:val="en-US"/>
              </w:rPr>
            </w:pPr>
            <w:r>
              <w:rPr>
                <w:sz w:val="20"/>
                <w:szCs w:val="20"/>
                <w:lang w:val="en-US"/>
              </w:rPr>
              <w:t>Submitted by CUPE NS Human Rights’ Committee</w:t>
            </w:r>
          </w:p>
        </w:tc>
        <w:tc>
          <w:tcPr>
            <w:tcW w:w="5528" w:type="dxa"/>
            <w:shd w:val="clear" w:color="auto" w:fill="auto"/>
          </w:tcPr>
          <w:p w14:paraId="159C3994" w14:textId="7AEF9BE9" w:rsidR="00566507" w:rsidRDefault="00867734" w:rsidP="0090144E">
            <w:pPr>
              <w:rPr>
                <w:rFonts w:ascii="Times" w:hAnsi="Times"/>
                <w:sz w:val="20"/>
                <w:szCs w:val="20"/>
                <w:lang w:val="en-US"/>
              </w:rPr>
            </w:pPr>
            <w:r>
              <w:rPr>
                <w:rFonts w:ascii="Times" w:hAnsi="Times"/>
                <w:sz w:val="20"/>
                <w:szCs w:val="20"/>
                <w:lang w:val="en-US"/>
              </w:rPr>
              <w:t>Educate the membership on invisible disabilities and members’ rights to be accommodated in the workplace.</w:t>
            </w:r>
          </w:p>
        </w:tc>
        <w:tc>
          <w:tcPr>
            <w:tcW w:w="1701" w:type="dxa"/>
            <w:shd w:val="clear" w:color="auto" w:fill="auto"/>
          </w:tcPr>
          <w:p w14:paraId="25599305" w14:textId="237A30A5" w:rsidR="00566507" w:rsidRDefault="00FE3FC8" w:rsidP="0090144E">
            <w:pPr>
              <w:spacing w:after="0" w:line="240" w:lineRule="auto"/>
              <w:rPr>
                <w:sz w:val="20"/>
                <w:szCs w:val="20"/>
                <w:lang w:val="en-US"/>
              </w:rPr>
            </w:pPr>
            <w:r>
              <w:rPr>
                <w:sz w:val="20"/>
                <w:szCs w:val="20"/>
                <w:lang w:val="en-US"/>
              </w:rPr>
              <w:t>Education and Human Rights’</w:t>
            </w:r>
          </w:p>
        </w:tc>
        <w:tc>
          <w:tcPr>
            <w:tcW w:w="2693" w:type="dxa"/>
            <w:shd w:val="clear" w:color="auto" w:fill="auto"/>
          </w:tcPr>
          <w:p w14:paraId="7869FFC1" w14:textId="070157A8" w:rsidR="00566507" w:rsidRDefault="00566507" w:rsidP="0090144E">
            <w:pPr>
              <w:rPr>
                <w:lang w:val="en-US"/>
              </w:rPr>
            </w:pPr>
          </w:p>
        </w:tc>
        <w:tc>
          <w:tcPr>
            <w:tcW w:w="1418" w:type="dxa"/>
            <w:shd w:val="clear" w:color="auto" w:fill="auto"/>
          </w:tcPr>
          <w:p w14:paraId="15858042" w14:textId="5F88325F" w:rsidR="00566507" w:rsidRDefault="00566507" w:rsidP="0090144E">
            <w:pPr>
              <w:spacing w:after="0" w:line="240" w:lineRule="auto"/>
              <w:rPr>
                <w:sz w:val="20"/>
                <w:szCs w:val="20"/>
                <w:lang w:val="en-US"/>
              </w:rPr>
            </w:pPr>
          </w:p>
        </w:tc>
      </w:tr>
      <w:tr w:rsidR="00867734" w14:paraId="29C001C2" w14:textId="77777777" w:rsidTr="00867734">
        <w:trPr>
          <w:trHeight w:val="522"/>
        </w:trPr>
        <w:tc>
          <w:tcPr>
            <w:tcW w:w="1668" w:type="dxa"/>
            <w:shd w:val="clear" w:color="auto" w:fill="auto"/>
          </w:tcPr>
          <w:p w14:paraId="54F3C6E2" w14:textId="77777777" w:rsidR="00867734" w:rsidRDefault="00867734" w:rsidP="0090144E">
            <w:pPr>
              <w:spacing w:after="0" w:line="240" w:lineRule="auto"/>
              <w:jc w:val="center"/>
              <w:rPr>
                <w:sz w:val="20"/>
                <w:szCs w:val="20"/>
                <w:lang w:val="en-US"/>
              </w:rPr>
            </w:pPr>
            <w:r>
              <w:rPr>
                <w:sz w:val="20"/>
                <w:szCs w:val="20"/>
                <w:lang w:val="en-US"/>
              </w:rPr>
              <w:t>16</w:t>
            </w:r>
          </w:p>
          <w:p w14:paraId="41B9DB61" w14:textId="6664DE83" w:rsidR="00867734" w:rsidRDefault="00867734" w:rsidP="0090144E">
            <w:pPr>
              <w:spacing w:after="0" w:line="240" w:lineRule="auto"/>
              <w:jc w:val="center"/>
              <w:rPr>
                <w:sz w:val="20"/>
                <w:szCs w:val="20"/>
                <w:lang w:val="en-US"/>
              </w:rPr>
            </w:pPr>
            <w:r>
              <w:rPr>
                <w:sz w:val="20"/>
                <w:szCs w:val="20"/>
                <w:lang w:val="en-US"/>
              </w:rPr>
              <w:t>Submitted by the CUPE NS Human Rights’ Committee</w:t>
            </w:r>
          </w:p>
        </w:tc>
        <w:tc>
          <w:tcPr>
            <w:tcW w:w="5528" w:type="dxa"/>
            <w:shd w:val="clear" w:color="auto" w:fill="auto"/>
          </w:tcPr>
          <w:p w14:paraId="1221FED1" w14:textId="6A1D66C7" w:rsidR="00867734" w:rsidRDefault="00867734" w:rsidP="0090144E">
            <w:pPr>
              <w:rPr>
                <w:rFonts w:ascii="Times" w:hAnsi="Times"/>
                <w:sz w:val="20"/>
                <w:szCs w:val="20"/>
                <w:lang w:val="en-US"/>
              </w:rPr>
            </w:pPr>
            <w:r>
              <w:rPr>
                <w:rFonts w:ascii="Times" w:hAnsi="Times"/>
                <w:sz w:val="20"/>
                <w:szCs w:val="20"/>
                <w:lang w:val="en-US"/>
              </w:rPr>
              <w:t>Ask the NDP Government to introduce into the legislature housing as protected grounds under the Human Rights Act.</w:t>
            </w:r>
          </w:p>
        </w:tc>
        <w:tc>
          <w:tcPr>
            <w:tcW w:w="1701" w:type="dxa"/>
            <w:shd w:val="clear" w:color="auto" w:fill="auto"/>
          </w:tcPr>
          <w:p w14:paraId="3D3964F4" w14:textId="142EB086" w:rsidR="00867734" w:rsidRDefault="00706551" w:rsidP="0090144E">
            <w:pPr>
              <w:spacing w:after="0" w:line="240" w:lineRule="auto"/>
              <w:rPr>
                <w:sz w:val="20"/>
                <w:szCs w:val="20"/>
                <w:lang w:val="en-US"/>
              </w:rPr>
            </w:pPr>
            <w:r w:rsidRPr="00783B0F">
              <w:rPr>
                <w:sz w:val="20"/>
                <w:szCs w:val="20"/>
                <w:lang w:val="en-US"/>
              </w:rPr>
              <w:t>The Executive Board</w:t>
            </w:r>
          </w:p>
        </w:tc>
        <w:tc>
          <w:tcPr>
            <w:tcW w:w="2693" w:type="dxa"/>
            <w:shd w:val="clear" w:color="auto" w:fill="auto"/>
          </w:tcPr>
          <w:p w14:paraId="5DE2B3FD" w14:textId="3228C3AD" w:rsidR="00867734" w:rsidRDefault="0060065F" w:rsidP="0090144E">
            <w:pPr>
              <w:rPr>
                <w:lang w:val="en-US"/>
              </w:rPr>
            </w:pPr>
            <w:r>
              <w:rPr>
                <w:lang w:val="en-US"/>
              </w:rPr>
              <w:t>We do not have an NDP Government, however as the official opposition this has been a longstanding position of the NDP and they continue to advocate for this.</w:t>
            </w:r>
          </w:p>
        </w:tc>
        <w:tc>
          <w:tcPr>
            <w:tcW w:w="1418" w:type="dxa"/>
            <w:shd w:val="clear" w:color="auto" w:fill="auto"/>
          </w:tcPr>
          <w:p w14:paraId="5D1FD876" w14:textId="77777777" w:rsidR="00867734" w:rsidRDefault="00867734" w:rsidP="0090144E">
            <w:pPr>
              <w:spacing w:after="0" w:line="240" w:lineRule="auto"/>
              <w:rPr>
                <w:sz w:val="20"/>
                <w:szCs w:val="20"/>
                <w:lang w:val="en-US"/>
              </w:rPr>
            </w:pPr>
          </w:p>
        </w:tc>
      </w:tr>
      <w:tr w:rsidR="00867734" w14:paraId="7C9AC2D6" w14:textId="77777777" w:rsidTr="00867734">
        <w:trPr>
          <w:trHeight w:val="522"/>
        </w:trPr>
        <w:tc>
          <w:tcPr>
            <w:tcW w:w="1668" w:type="dxa"/>
            <w:shd w:val="clear" w:color="auto" w:fill="auto"/>
          </w:tcPr>
          <w:p w14:paraId="53251467" w14:textId="77777777" w:rsidR="00867734" w:rsidRDefault="00867734" w:rsidP="0090144E">
            <w:pPr>
              <w:spacing w:after="0" w:line="240" w:lineRule="auto"/>
              <w:jc w:val="center"/>
              <w:rPr>
                <w:sz w:val="20"/>
                <w:szCs w:val="20"/>
                <w:lang w:val="en-US"/>
              </w:rPr>
            </w:pPr>
            <w:r>
              <w:rPr>
                <w:sz w:val="20"/>
                <w:szCs w:val="20"/>
                <w:lang w:val="en-US"/>
              </w:rPr>
              <w:t>17</w:t>
            </w:r>
          </w:p>
          <w:p w14:paraId="71DE7FDD" w14:textId="2C13BBE8" w:rsidR="00867734" w:rsidRDefault="00867734" w:rsidP="0090144E">
            <w:pPr>
              <w:spacing w:after="0" w:line="240" w:lineRule="auto"/>
              <w:jc w:val="center"/>
              <w:rPr>
                <w:sz w:val="20"/>
                <w:szCs w:val="20"/>
                <w:lang w:val="en-US"/>
              </w:rPr>
            </w:pPr>
            <w:r>
              <w:rPr>
                <w:sz w:val="20"/>
                <w:szCs w:val="20"/>
                <w:lang w:val="en-US"/>
              </w:rPr>
              <w:t xml:space="preserve">Submitted by CUPE Human </w:t>
            </w:r>
            <w:r w:rsidR="00D13228">
              <w:rPr>
                <w:sz w:val="20"/>
                <w:szCs w:val="20"/>
                <w:lang w:val="en-US"/>
              </w:rPr>
              <w:t>Rights’</w:t>
            </w:r>
            <w:r>
              <w:rPr>
                <w:sz w:val="20"/>
                <w:szCs w:val="20"/>
                <w:lang w:val="en-US"/>
              </w:rPr>
              <w:t xml:space="preserve"> Committee</w:t>
            </w:r>
          </w:p>
        </w:tc>
        <w:tc>
          <w:tcPr>
            <w:tcW w:w="5528" w:type="dxa"/>
            <w:shd w:val="clear" w:color="auto" w:fill="auto"/>
          </w:tcPr>
          <w:p w14:paraId="7FDC2C94" w14:textId="59DDC87E" w:rsidR="00867734" w:rsidRDefault="00867734" w:rsidP="0090144E">
            <w:pPr>
              <w:rPr>
                <w:rFonts w:ascii="Times" w:hAnsi="Times"/>
                <w:sz w:val="20"/>
                <w:szCs w:val="20"/>
                <w:lang w:val="en-US"/>
              </w:rPr>
            </w:pPr>
            <w:r>
              <w:rPr>
                <w:rFonts w:ascii="Times" w:hAnsi="Times"/>
                <w:sz w:val="20"/>
                <w:szCs w:val="20"/>
                <w:lang w:val="en-US"/>
              </w:rPr>
              <w:t>Advocate for the unhoused community of Nova Scotia, by lobbying the government to stop the shutdowns of encampments.</w:t>
            </w:r>
          </w:p>
        </w:tc>
        <w:tc>
          <w:tcPr>
            <w:tcW w:w="1701" w:type="dxa"/>
            <w:shd w:val="clear" w:color="auto" w:fill="auto"/>
          </w:tcPr>
          <w:p w14:paraId="3CA72E2A" w14:textId="10F0FA9A" w:rsidR="00867734" w:rsidRDefault="003A63F4" w:rsidP="0090144E">
            <w:pPr>
              <w:spacing w:after="0" w:line="240" w:lineRule="auto"/>
              <w:rPr>
                <w:sz w:val="20"/>
                <w:szCs w:val="20"/>
                <w:lang w:val="en-US"/>
              </w:rPr>
            </w:pPr>
            <w:r>
              <w:rPr>
                <w:sz w:val="20"/>
                <w:szCs w:val="20"/>
                <w:lang w:val="en-US"/>
              </w:rPr>
              <w:t>Human Rights’</w:t>
            </w:r>
          </w:p>
        </w:tc>
        <w:tc>
          <w:tcPr>
            <w:tcW w:w="2693" w:type="dxa"/>
            <w:shd w:val="clear" w:color="auto" w:fill="auto"/>
          </w:tcPr>
          <w:p w14:paraId="74A2D998" w14:textId="77777777" w:rsidR="00867734" w:rsidRDefault="00867734" w:rsidP="0090144E">
            <w:pPr>
              <w:rPr>
                <w:lang w:val="en-US"/>
              </w:rPr>
            </w:pPr>
          </w:p>
        </w:tc>
        <w:tc>
          <w:tcPr>
            <w:tcW w:w="1418" w:type="dxa"/>
            <w:shd w:val="clear" w:color="auto" w:fill="auto"/>
          </w:tcPr>
          <w:p w14:paraId="2682A258" w14:textId="77777777" w:rsidR="00867734" w:rsidRDefault="00867734" w:rsidP="0090144E">
            <w:pPr>
              <w:spacing w:after="0" w:line="240" w:lineRule="auto"/>
              <w:rPr>
                <w:sz w:val="20"/>
                <w:szCs w:val="20"/>
                <w:lang w:val="en-US"/>
              </w:rPr>
            </w:pPr>
          </w:p>
        </w:tc>
      </w:tr>
      <w:tr w:rsidR="00867734" w14:paraId="0E5C31F3" w14:textId="77777777" w:rsidTr="00867734">
        <w:trPr>
          <w:trHeight w:val="522"/>
        </w:trPr>
        <w:tc>
          <w:tcPr>
            <w:tcW w:w="1668" w:type="dxa"/>
            <w:shd w:val="clear" w:color="auto" w:fill="auto"/>
          </w:tcPr>
          <w:p w14:paraId="32F9C1E3" w14:textId="77777777" w:rsidR="00867734" w:rsidRDefault="00AF6606" w:rsidP="0090144E">
            <w:pPr>
              <w:spacing w:after="0" w:line="240" w:lineRule="auto"/>
              <w:jc w:val="center"/>
              <w:rPr>
                <w:sz w:val="20"/>
                <w:szCs w:val="20"/>
                <w:lang w:val="en-US"/>
              </w:rPr>
            </w:pPr>
            <w:r>
              <w:rPr>
                <w:sz w:val="20"/>
                <w:szCs w:val="20"/>
                <w:lang w:val="en-US"/>
              </w:rPr>
              <w:lastRenderedPageBreak/>
              <w:t>18</w:t>
            </w:r>
          </w:p>
          <w:p w14:paraId="5CBAB62B" w14:textId="2F67FD5C" w:rsidR="00AF6606" w:rsidRDefault="00AF6606" w:rsidP="0090144E">
            <w:pPr>
              <w:spacing w:after="0" w:line="240" w:lineRule="auto"/>
              <w:jc w:val="center"/>
              <w:rPr>
                <w:sz w:val="20"/>
                <w:szCs w:val="20"/>
                <w:lang w:val="en-US"/>
              </w:rPr>
            </w:pPr>
            <w:r>
              <w:rPr>
                <w:sz w:val="20"/>
                <w:szCs w:val="20"/>
                <w:lang w:val="en-US"/>
              </w:rPr>
              <w:t>Submitted by CAMIC</w:t>
            </w:r>
            <w:r w:rsidR="00D13228">
              <w:rPr>
                <w:sz w:val="20"/>
                <w:szCs w:val="20"/>
                <w:lang w:val="en-US"/>
              </w:rPr>
              <w:t xml:space="preserve"> (CUPE Atlantic Maritime Indigenous Council)</w:t>
            </w:r>
          </w:p>
        </w:tc>
        <w:tc>
          <w:tcPr>
            <w:tcW w:w="5528" w:type="dxa"/>
            <w:shd w:val="clear" w:color="auto" w:fill="auto"/>
          </w:tcPr>
          <w:p w14:paraId="01EB6E42" w14:textId="56254A85" w:rsidR="00867734" w:rsidRDefault="00D13228" w:rsidP="0090144E">
            <w:pPr>
              <w:rPr>
                <w:rFonts w:ascii="Times" w:hAnsi="Times"/>
                <w:sz w:val="20"/>
                <w:szCs w:val="20"/>
                <w:lang w:val="en-US"/>
              </w:rPr>
            </w:pPr>
            <w:r>
              <w:rPr>
                <w:rFonts w:ascii="Times" w:hAnsi="Times"/>
                <w:sz w:val="20"/>
                <w:szCs w:val="20"/>
                <w:lang w:val="en-US"/>
              </w:rPr>
              <w:t>Separate the section acknowledging the African &amp; Black Nova Scotians from the Indigenous land acknowledgement; create a new document that allows both Indigenous community and the African &amp;Black Nova Scotian community, to have respectful representation that doesn’t impede on each other’s space; and Collaborate with CAMIC and African &amp; Black Nova Scotian CUPE members to create the documents for their respective groups.</w:t>
            </w:r>
          </w:p>
        </w:tc>
        <w:tc>
          <w:tcPr>
            <w:tcW w:w="1701" w:type="dxa"/>
            <w:shd w:val="clear" w:color="auto" w:fill="auto"/>
          </w:tcPr>
          <w:p w14:paraId="3FF19D43" w14:textId="7C64110F" w:rsidR="00867734" w:rsidRDefault="00E70D12" w:rsidP="0090144E">
            <w:pPr>
              <w:spacing w:after="0" w:line="240" w:lineRule="auto"/>
              <w:rPr>
                <w:sz w:val="20"/>
                <w:szCs w:val="20"/>
                <w:lang w:val="en-US"/>
              </w:rPr>
            </w:pPr>
            <w:r>
              <w:rPr>
                <w:sz w:val="20"/>
                <w:szCs w:val="20"/>
                <w:lang w:val="en-US"/>
              </w:rPr>
              <w:t>CAMIC and Human Rights’</w:t>
            </w:r>
          </w:p>
        </w:tc>
        <w:tc>
          <w:tcPr>
            <w:tcW w:w="2693" w:type="dxa"/>
            <w:shd w:val="clear" w:color="auto" w:fill="auto"/>
          </w:tcPr>
          <w:p w14:paraId="332AF187" w14:textId="77777777" w:rsidR="00867734" w:rsidRDefault="00867734" w:rsidP="0090144E">
            <w:pPr>
              <w:rPr>
                <w:lang w:val="en-US"/>
              </w:rPr>
            </w:pPr>
          </w:p>
        </w:tc>
        <w:tc>
          <w:tcPr>
            <w:tcW w:w="1418" w:type="dxa"/>
            <w:shd w:val="clear" w:color="auto" w:fill="auto"/>
          </w:tcPr>
          <w:p w14:paraId="11809EE3" w14:textId="77777777" w:rsidR="00867734" w:rsidRDefault="00867734" w:rsidP="0090144E">
            <w:pPr>
              <w:spacing w:after="0" w:line="240" w:lineRule="auto"/>
              <w:rPr>
                <w:sz w:val="20"/>
                <w:szCs w:val="20"/>
                <w:lang w:val="en-US"/>
              </w:rPr>
            </w:pPr>
          </w:p>
        </w:tc>
      </w:tr>
      <w:tr w:rsidR="00867734" w14:paraId="58AEA970" w14:textId="77777777" w:rsidTr="00867734">
        <w:trPr>
          <w:trHeight w:val="522"/>
        </w:trPr>
        <w:tc>
          <w:tcPr>
            <w:tcW w:w="1668" w:type="dxa"/>
            <w:shd w:val="clear" w:color="auto" w:fill="auto"/>
          </w:tcPr>
          <w:p w14:paraId="369389E3" w14:textId="77777777" w:rsidR="00867734" w:rsidRDefault="00D13228" w:rsidP="0090144E">
            <w:pPr>
              <w:spacing w:after="0" w:line="240" w:lineRule="auto"/>
              <w:jc w:val="center"/>
              <w:rPr>
                <w:sz w:val="20"/>
                <w:szCs w:val="20"/>
                <w:lang w:val="en-US"/>
              </w:rPr>
            </w:pPr>
            <w:r>
              <w:rPr>
                <w:sz w:val="20"/>
                <w:szCs w:val="20"/>
                <w:lang w:val="en-US"/>
              </w:rPr>
              <w:t>19</w:t>
            </w:r>
          </w:p>
          <w:p w14:paraId="22730A54" w14:textId="57652A93" w:rsidR="00D13228" w:rsidRDefault="00D13228" w:rsidP="0090144E">
            <w:pPr>
              <w:spacing w:after="0" w:line="240" w:lineRule="auto"/>
              <w:jc w:val="center"/>
              <w:rPr>
                <w:sz w:val="20"/>
                <w:szCs w:val="20"/>
                <w:lang w:val="en-US"/>
              </w:rPr>
            </w:pPr>
            <w:r>
              <w:rPr>
                <w:sz w:val="20"/>
                <w:szCs w:val="20"/>
                <w:lang w:val="en-US"/>
              </w:rPr>
              <w:t>Submitted by Local 8920</w:t>
            </w:r>
          </w:p>
        </w:tc>
        <w:tc>
          <w:tcPr>
            <w:tcW w:w="5528" w:type="dxa"/>
            <w:shd w:val="clear" w:color="auto" w:fill="auto"/>
          </w:tcPr>
          <w:p w14:paraId="325FF3C9" w14:textId="4646FACC" w:rsidR="00867734" w:rsidRDefault="00D13228" w:rsidP="0090144E">
            <w:pPr>
              <w:rPr>
                <w:rFonts w:ascii="Times" w:hAnsi="Times"/>
                <w:sz w:val="20"/>
                <w:szCs w:val="20"/>
                <w:lang w:val="en-US"/>
              </w:rPr>
            </w:pPr>
            <w:r>
              <w:rPr>
                <w:rFonts w:ascii="Times" w:hAnsi="Times"/>
                <w:sz w:val="20"/>
                <w:szCs w:val="20"/>
                <w:lang w:val="en-US"/>
              </w:rPr>
              <w:t xml:space="preserve">Continue to lobby the government of Nova Scotia and work with poverty groups such as ACORN and CCPA to bring all Nova Scotians out of poverty. </w:t>
            </w:r>
          </w:p>
        </w:tc>
        <w:tc>
          <w:tcPr>
            <w:tcW w:w="1701" w:type="dxa"/>
            <w:shd w:val="clear" w:color="auto" w:fill="auto"/>
          </w:tcPr>
          <w:p w14:paraId="2618337F" w14:textId="1E933BF4" w:rsidR="00867734" w:rsidRDefault="00D67172" w:rsidP="0090144E">
            <w:pPr>
              <w:spacing w:after="0" w:line="240" w:lineRule="auto"/>
              <w:rPr>
                <w:sz w:val="20"/>
                <w:szCs w:val="20"/>
                <w:lang w:val="en-US"/>
              </w:rPr>
            </w:pPr>
            <w:r>
              <w:rPr>
                <w:sz w:val="20"/>
                <w:szCs w:val="20"/>
                <w:lang w:val="en-US"/>
              </w:rPr>
              <w:t>Human Rights’</w:t>
            </w:r>
          </w:p>
        </w:tc>
        <w:tc>
          <w:tcPr>
            <w:tcW w:w="2693" w:type="dxa"/>
            <w:shd w:val="clear" w:color="auto" w:fill="auto"/>
          </w:tcPr>
          <w:p w14:paraId="097C61F0" w14:textId="77777777" w:rsidR="00867734" w:rsidRDefault="00867734" w:rsidP="0090144E">
            <w:pPr>
              <w:rPr>
                <w:lang w:val="en-US"/>
              </w:rPr>
            </w:pPr>
          </w:p>
        </w:tc>
        <w:tc>
          <w:tcPr>
            <w:tcW w:w="1418" w:type="dxa"/>
            <w:shd w:val="clear" w:color="auto" w:fill="auto"/>
          </w:tcPr>
          <w:p w14:paraId="03C5DCA7" w14:textId="77777777" w:rsidR="00867734" w:rsidRDefault="00867734" w:rsidP="0090144E">
            <w:pPr>
              <w:spacing w:after="0" w:line="240" w:lineRule="auto"/>
              <w:rPr>
                <w:sz w:val="20"/>
                <w:szCs w:val="20"/>
                <w:lang w:val="en-US"/>
              </w:rPr>
            </w:pPr>
          </w:p>
        </w:tc>
      </w:tr>
      <w:tr w:rsidR="00867734" w14:paraId="1D1DF6E6" w14:textId="77777777" w:rsidTr="00867734">
        <w:trPr>
          <w:trHeight w:val="522"/>
        </w:trPr>
        <w:tc>
          <w:tcPr>
            <w:tcW w:w="1668" w:type="dxa"/>
            <w:shd w:val="clear" w:color="auto" w:fill="auto"/>
          </w:tcPr>
          <w:p w14:paraId="1EE76679" w14:textId="77777777" w:rsidR="00867734" w:rsidRDefault="00D13228" w:rsidP="0090144E">
            <w:pPr>
              <w:spacing w:after="0" w:line="240" w:lineRule="auto"/>
              <w:jc w:val="center"/>
              <w:rPr>
                <w:sz w:val="20"/>
                <w:szCs w:val="20"/>
                <w:lang w:val="en-US"/>
              </w:rPr>
            </w:pPr>
            <w:r>
              <w:rPr>
                <w:sz w:val="20"/>
                <w:szCs w:val="20"/>
                <w:lang w:val="en-US"/>
              </w:rPr>
              <w:t>20</w:t>
            </w:r>
          </w:p>
          <w:p w14:paraId="30A958A8" w14:textId="79C0A6CB" w:rsidR="00D13228" w:rsidRDefault="00D13228" w:rsidP="0090144E">
            <w:pPr>
              <w:spacing w:after="0" w:line="240" w:lineRule="auto"/>
              <w:jc w:val="center"/>
              <w:rPr>
                <w:sz w:val="20"/>
                <w:szCs w:val="20"/>
                <w:lang w:val="en-US"/>
              </w:rPr>
            </w:pPr>
            <w:r>
              <w:rPr>
                <w:sz w:val="20"/>
                <w:szCs w:val="20"/>
                <w:lang w:val="en-US"/>
              </w:rPr>
              <w:t>Submitted by Local 8920</w:t>
            </w:r>
          </w:p>
        </w:tc>
        <w:tc>
          <w:tcPr>
            <w:tcW w:w="5528" w:type="dxa"/>
            <w:shd w:val="clear" w:color="auto" w:fill="auto"/>
          </w:tcPr>
          <w:p w14:paraId="6BBAF221" w14:textId="070A032E" w:rsidR="00867734" w:rsidRDefault="00D13228" w:rsidP="0090144E">
            <w:pPr>
              <w:rPr>
                <w:rFonts w:ascii="Times" w:hAnsi="Times"/>
                <w:sz w:val="20"/>
                <w:szCs w:val="20"/>
                <w:lang w:val="en-US"/>
              </w:rPr>
            </w:pPr>
            <w:r>
              <w:rPr>
                <w:rFonts w:ascii="Times" w:hAnsi="Times"/>
                <w:sz w:val="20"/>
                <w:szCs w:val="20"/>
                <w:lang w:val="en-US"/>
              </w:rPr>
              <w:t>Lobby against Bill 334, with the other Healthcare unions in Nova Scotia, which was passed in November 2023 in Nova Scotia Legislature.</w:t>
            </w:r>
          </w:p>
        </w:tc>
        <w:tc>
          <w:tcPr>
            <w:tcW w:w="1701" w:type="dxa"/>
            <w:shd w:val="clear" w:color="auto" w:fill="auto"/>
          </w:tcPr>
          <w:p w14:paraId="148D8C73" w14:textId="77777777" w:rsidR="00867734" w:rsidRDefault="00BB4A39" w:rsidP="0090144E">
            <w:pPr>
              <w:spacing w:after="0" w:line="240" w:lineRule="auto"/>
              <w:rPr>
                <w:sz w:val="20"/>
                <w:szCs w:val="20"/>
                <w:lang w:val="en-US"/>
              </w:rPr>
            </w:pPr>
            <w:r w:rsidRPr="00783B0F">
              <w:rPr>
                <w:sz w:val="20"/>
                <w:szCs w:val="20"/>
                <w:lang w:val="en-US"/>
              </w:rPr>
              <w:t>The Executive Board</w:t>
            </w:r>
            <w:r>
              <w:rPr>
                <w:sz w:val="20"/>
                <w:szCs w:val="20"/>
                <w:lang w:val="en-US"/>
              </w:rPr>
              <w:t xml:space="preserve"> &amp; Contracting out and privatization</w:t>
            </w:r>
          </w:p>
          <w:p w14:paraId="7DE7D8AA" w14:textId="1E16F09C" w:rsidR="0060065F" w:rsidRDefault="0060065F" w:rsidP="0090144E">
            <w:pPr>
              <w:spacing w:after="0" w:line="240" w:lineRule="auto"/>
              <w:rPr>
                <w:sz w:val="20"/>
                <w:szCs w:val="20"/>
                <w:lang w:val="en-US"/>
              </w:rPr>
            </w:pPr>
          </w:p>
        </w:tc>
        <w:tc>
          <w:tcPr>
            <w:tcW w:w="2693" w:type="dxa"/>
            <w:shd w:val="clear" w:color="auto" w:fill="auto"/>
          </w:tcPr>
          <w:p w14:paraId="426FFB8D" w14:textId="29DD420E" w:rsidR="00867734" w:rsidRPr="0060065F" w:rsidRDefault="0060065F" w:rsidP="0090144E">
            <w:pPr>
              <w:rPr>
                <w:lang w:val="en-US"/>
              </w:rPr>
            </w:pPr>
            <w:r w:rsidRPr="0060065F">
              <w:rPr>
                <w:lang w:val="en-US"/>
              </w:rPr>
              <w:t xml:space="preserve">We have been unsuccessful getting this bill changed, it remains concerning </w:t>
            </w:r>
            <w:proofErr w:type="gramStart"/>
            <w:r w:rsidRPr="0060065F">
              <w:rPr>
                <w:lang w:val="en-US"/>
              </w:rPr>
              <w:t xml:space="preserve">that </w:t>
            </w:r>
            <w:r>
              <w:t xml:space="preserve"> Clause</w:t>
            </w:r>
            <w:proofErr w:type="gramEnd"/>
            <w:r>
              <w:t xml:space="preserve"> 4: removes the requirement for the Minister of Health </w:t>
            </w:r>
            <w:r w:rsidR="0061497F">
              <w:t>&amp;</w:t>
            </w:r>
            <w:r>
              <w:t xml:space="preserve"> Wellness</w:t>
            </w:r>
            <w:r w:rsidR="0061497F">
              <w:t xml:space="preserve"> or the Minister of Addictions &amp; Mental Health to obtain Governor in Council approval before entering into agreement to establish, implement &amp; carry out the M.S.I Plan or to otherwise provide for </w:t>
            </w:r>
            <w:r w:rsidR="0061497F">
              <w:lastRenderedPageBreak/>
              <w:t>insured professional services.</w:t>
            </w:r>
          </w:p>
        </w:tc>
        <w:tc>
          <w:tcPr>
            <w:tcW w:w="1418" w:type="dxa"/>
            <w:shd w:val="clear" w:color="auto" w:fill="auto"/>
          </w:tcPr>
          <w:p w14:paraId="5D122B8F" w14:textId="77777777" w:rsidR="00867734" w:rsidRDefault="00867734" w:rsidP="0090144E">
            <w:pPr>
              <w:spacing w:after="0" w:line="240" w:lineRule="auto"/>
              <w:rPr>
                <w:sz w:val="20"/>
                <w:szCs w:val="20"/>
                <w:lang w:val="en-US"/>
              </w:rPr>
            </w:pPr>
          </w:p>
        </w:tc>
      </w:tr>
      <w:tr w:rsidR="00867734" w14:paraId="010A97C3" w14:textId="77777777" w:rsidTr="00867734">
        <w:trPr>
          <w:trHeight w:val="522"/>
        </w:trPr>
        <w:tc>
          <w:tcPr>
            <w:tcW w:w="1668" w:type="dxa"/>
            <w:shd w:val="clear" w:color="auto" w:fill="auto"/>
          </w:tcPr>
          <w:p w14:paraId="61963E3F" w14:textId="77777777" w:rsidR="00867734" w:rsidRDefault="00D13228" w:rsidP="0090144E">
            <w:pPr>
              <w:spacing w:after="0" w:line="240" w:lineRule="auto"/>
              <w:jc w:val="center"/>
              <w:rPr>
                <w:sz w:val="20"/>
                <w:szCs w:val="20"/>
                <w:lang w:val="en-US"/>
              </w:rPr>
            </w:pPr>
            <w:r>
              <w:rPr>
                <w:sz w:val="20"/>
                <w:szCs w:val="20"/>
                <w:lang w:val="en-US"/>
              </w:rPr>
              <w:t>21</w:t>
            </w:r>
          </w:p>
          <w:p w14:paraId="0CA2132F" w14:textId="500B990A" w:rsidR="00D13228" w:rsidRDefault="00D13228" w:rsidP="0090144E">
            <w:pPr>
              <w:spacing w:after="0" w:line="240" w:lineRule="auto"/>
              <w:jc w:val="center"/>
              <w:rPr>
                <w:sz w:val="20"/>
                <w:szCs w:val="20"/>
                <w:lang w:val="en-US"/>
              </w:rPr>
            </w:pPr>
            <w:r>
              <w:rPr>
                <w:sz w:val="20"/>
                <w:szCs w:val="20"/>
                <w:lang w:val="en-US"/>
              </w:rPr>
              <w:t>Submitted by Local 8920</w:t>
            </w:r>
          </w:p>
        </w:tc>
        <w:tc>
          <w:tcPr>
            <w:tcW w:w="5528" w:type="dxa"/>
            <w:shd w:val="clear" w:color="auto" w:fill="auto"/>
          </w:tcPr>
          <w:p w14:paraId="40C6AC72" w14:textId="6CFD9A0D" w:rsidR="00867734" w:rsidRDefault="00D13228" w:rsidP="0090144E">
            <w:pPr>
              <w:rPr>
                <w:rFonts w:ascii="Times" w:hAnsi="Times"/>
                <w:sz w:val="20"/>
                <w:szCs w:val="20"/>
                <w:lang w:val="en-US"/>
              </w:rPr>
            </w:pPr>
            <w:r>
              <w:rPr>
                <w:rFonts w:ascii="Times" w:hAnsi="Times"/>
                <w:sz w:val="20"/>
                <w:szCs w:val="20"/>
                <w:lang w:val="en-US"/>
              </w:rPr>
              <w:t>Support the Centre for Migrant Workers Rights of Nova Scotia, lobbying for changes for Temporary Foreign Workers.</w:t>
            </w:r>
          </w:p>
        </w:tc>
        <w:tc>
          <w:tcPr>
            <w:tcW w:w="1701" w:type="dxa"/>
            <w:shd w:val="clear" w:color="auto" w:fill="auto"/>
          </w:tcPr>
          <w:p w14:paraId="20D25800" w14:textId="1E39F9E6" w:rsidR="00867734" w:rsidRDefault="00514899" w:rsidP="0090144E">
            <w:pPr>
              <w:spacing w:after="0" w:line="240" w:lineRule="auto"/>
              <w:rPr>
                <w:sz w:val="20"/>
                <w:szCs w:val="20"/>
                <w:lang w:val="en-US"/>
              </w:rPr>
            </w:pPr>
            <w:r>
              <w:rPr>
                <w:sz w:val="20"/>
                <w:szCs w:val="20"/>
                <w:lang w:val="en-US"/>
              </w:rPr>
              <w:t>Global Justice</w:t>
            </w:r>
          </w:p>
        </w:tc>
        <w:tc>
          <w:tcPr>
            <w:tcW w:w="2693" w:type="dxa"/>
            <w:shd w:val="clear" w:color="auto" w:fill="auto"/>
          </w:tcPr>
          <w:p w14:paraId="4086AF86" w14:textId="19BC4246" w:rsidR="00867734" w:rsidRDefault="00AA475B" w:rsidP="0090144E">
            <w:pPr>
              <w:rPr>
                <w:lang w:val="en-US"/>
              </w:rPr>
            </w:pPr>
            <w:r w:rsidRPr="00AA475B">
              <w:t> </w:t>
            </w:r>
            <w:r w:rsidR="000D1C55">
              <w:t xml:space="preserve">This issue was </w:t>
            </w:r>
            <w:r w:rsidRPr="00AA475B">
              <w:t>discussed with National and Keltie gave a presentation at CUPENS regarding what is available on the website when going to bargaining. </w:t>
            </w:r>
          </w:p>
        </w:tc>
        <w:tc>
          <w:tcPr>
            <w:tcW w:w="1418" w:type="dxa"/>
            <w:shd w:val="clear" w:color="auto" w:fill="auto"/>
          </w:tcPr>
          <w:p w14:paraId="0A087203" w14:textId="77777777" w:rsidR="00867734" w:rsidRDefault="00867734" w:rsidP="0090144E">
            <w:pPr>
              <w:spacing w:after="0" w:line="240" w:lineRule="auto"/>
              <w:rPr>
                <w:sz w:val="20"/>
                <w:szCs w:val="20"/>
                <w:lang w:val="en-US"/>
              </w:rPr>
            </w:pPr>
          </w:p>
        </w:tc>
      </w:tr>
      <w:tr w:rsidR="00867734" w14:paraId="4428234A" w14:textId="77777777" w:rsidTr="00867734">
        <w:trPr>
          <w:trHeight w:val="522"/>
        </w:trPr>
        <w:tc>
          <w:tcPr>
            <w:tcW w:w="1668" w:type="dxa"/>
            <w:shd w:val="clear" w:color="auto" w:fill="auto"/>
          </w:tcPr>
          <w:p w14:paraId="368215B9" w14:textId="77777777" w:rsidR="00867734" w:rsidRDefault="00D13228" w:rsidP="0090144E">
            <w:pPr>
              <w:spacing w:after="0" w:line="240" w:lineRule="auto"/>
              <w:jc w:val="center"/>
              <w:rPr>
                <w:sz w:val="20"/>
                <w:szCs w:val="20"/>
                <w:lang w:val="en-US"/>
              </w:rPr>
            </w:pPr>
            <w:r>
              <w:rPr>
                <w:sz w:val="20"/>
                <w:szCs w:val="20"/>
                <w:lang w:val="en-US"/>
              </w:rPr>
              <w:t>22</w:t>
            </w:r>
          </w:p>
          <w:p w14:paraId="3608203D" w14:textId="219DC7CE" w:rsidR="00D13228" w:rsidRDefault="00D13228" w:rsidP="0090144E">
            <w:pPr>
              <w:spacing w:after="0" w:line="240" w:lineRule="auto"/>
              <w:jc w:val="center"/>
              <w:rPr>
                <w:sz w:val="20"/>
                <w:szCs w:val="20"/>
                <w:lang w:val="en-US"/>
              </w:rPr>
            </w:pPr>
            <w:r>
              <w:rPr>
                <w:sz w:val="20"/>
                <w:szCs w:val="20"/>
                <w:lang w:val="en-US"/>
              </w:rPr>
              <w:t>Submitted by Local 8920</w:t>
            </w:r>
          </w:p>
        </w:tc>
        <w:tc>
          <w:tcPr>
            <w:tcW w:w="5528" w:type="dxa"/>
            <w:shd w:val="clear" w:color="auto" w:fill="auto"/>
          </w:tcPr>
          <w:p w14:paraId="70C9A065" w14:textId="32AB94D2" w:rsidR="00867734" w:rsidRDefault="00DE5887" w:rsidP="0090144E">
            <w:pPr>
              <w:rPr>
                <w:rFonts w:ascii="Times" w:hAnsi="Times"/>
                <w:sz w:val="20"/>
                <w:szCs w:val="20"/>
                <w:lang w:val="en-US"/>
              </w:rPr>
            </w:pPr>
            <w:r>
              <w:rPr>
                <w:rFonts w:ascii="Times" w:hAnsi="Times"/>
                <w:sz w:val="20"/>
                <w:szCs w:val="20"/>
                <w:lang w:val="en-US"/>
              </w:rPr>
              <w:t>Continue to lobby the government of Nova Scotia to increase the number of paid days for victims of intimate partner violence.</w:t>
            </w:r>
          </w:p>
        </w:tc>
        <w:tc>
          <w:tcPr>
            <w:tcW w:w="1701" w:type="dxa"/>
            <w:shd w:val="clear" w:color="auto" w:fill="auto"/>
          </w:tcPr>
          <w:p w14:paraId="021B338A" w14:textId="19174D5B" w:rsidR="00867734" w:rsidRDefault="00F86C64" w:rsidP="0090144E">
            <w:pPr>
              <w:spacing w:after="0" w:line="240" w:lineRule="auto"/>
              <w:rPr>
                <w:sz w:val="20"/>
                <w:szCs w:val="20"/>
                <w:lang w:val="en-US"/>
              </w:rPr>
            </w:pPr>
            <w:r w:rsidRPr="00783B0F">
              <w:rPr>
                <w:sz w:val="20"/>
                <w:szCs w:val="20"/>
                <w:lang w:val="en-US"/>
              </w:rPr>
              <w:t>The Executive Board</w:t>
            </w:r>
            <w:r>
              <w:rPr>
                <w:sz w:val="20"/>
                <w:szCs w:val="20"/>
                <w:lang w:val="en-US"/>
              </w:rPr>
              <w:t xml:space="preserve"> in partnership </w:t>
            </w:r>
            <w:r w:rsidR="00E01B20">
              <w:rPr>
                <w:sz w:val="20"/>
                <w:szCs w:val="20"/>
                <w:lang w:val="en-US"/>
              </w:rPr>
              <w:t>with Women’s and Human Rights</w:t>
            </w:r>
          </w:p>
        </w:tc>
        <w:tc>
          <w:tcPr>
            <w:tcW w:w="2693" w:type="dxa"/>
            <w:shd w:val="clear" w:color="auto" w:fill="auto"/>
          </w:tcPr>
          <w:p w14:paraId="6894D786" w14:textId="77777777" w:rsidR="00867734" w:rsidRDefault="00867734" w:rsidP="0090144E">
            <w:pPr>
              <w:rPr>
                <w:lang w:val="en-US"/>
              </w:rPr>
            </w:pPr>
          </w:p>
        </w:tc>
        <w:tc>
          <w:tcPr>
            <w:tcW w:w="1418" w:type="dxa"/>
            <w:shd w:val="clear" w:color="auto" w:fill="auto"/>
          </w:tcPr>
          <w:p w14:paraId="311D17D5" w14:textId="77777777" w:rsidR="00867734" w:rsidRDefault="00867734" w:rsidP="0090144E">
            <w:pPr>
              <w:spacing w:after="0" w:line="240" w:lineRule="auto"/>
              <w:rPr>
                <w:sz w:val="20"/>
                <w:szCs w:val="20"/>
                <w:lang w:val="en-US"/>
              </w:rPr>
            </w:pPr>
          </w:p>
        </w:tc>
      </w:tr>
    </w:tbl>
    <w:p w14:paraId="43AC7C31" w14:textId="77777777" w:rsidR="00566507" w:rsidRDefault="00566507" w:rsidP="00566507">
      <w:r>
        <w:br w:type="textWrapping" w:clear="all"/>
      </w:r>
    </w:p>
    <w:p w14:paraId="76DFF7FB" w14:textId="77777777" w:rsidR="00574490" w:rsidRDefault="00574490"/>
    <w:sectPr w:rsidR="00574490" w:rsidSect="00566507">
      <w:headerReference w:type="default" r:id="rId7"/>
      <w:footerReference w:type="even"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4D3A" w14:textId="77777777" w:rsidR="00381EC0" w:rsidRDefault="00381EC0" w:rsidP="00566507">
      <w:pPr>
        <w:spacing w:after="0" w:line="240" w:lineRule="auto"/>
      </w:pPr>
      <w:r>
        <w:separator/>
      </w:r>
    </w:p>
  </w:endnote>
  <w:endnote w:type="continuationSeparator" w:id="0">
    <w:p w14:paraId="4BAA4ADF" w14:textId="77777777" w:rsidR="00381EC0" w:rsidRDefault="00381EC0" w:rsidP="0056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7E00" w14:textId="77777777" w:rsidR="00DE5887" w:rsidRDefault="00DE5887" w:rsidP="005D3F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D7C88AF" w14:textId="77777777" w:rsidR="00DE5887" w:rsidRDefault="00DE5887" w:rsidP="00B741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F78B" w14:textId="77777777" w:rsidR="00DE5887" w:rsidRDefault="00DE5887" w:rsidP="005D3F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976403" w14:textId="77777777" w:rsidR="00DE5887" w:rsidRDefault="00DE5887" w:rsidP="00B741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FD0C" w14:textId="77777777" w:rsidR="00381EC0" w:rsidRDefault="00381EC0" w:rsidP="00566507">
      <w:pPr>
        <w:spacing w:after="0" w:line="240" w:lineRule="auto"/>
      </w:pPr>
      <w:r>
        <w:separator/>
      </w:r>
    </w:p>
  </w:footnote>
  <w:footnote w:type="continuationSeparator" w:id="0">
    <w:p w14:paraId="75828D94" w14:textId="77777777" w:rsidR="00381EC0" w:rsidRDefault="00381EC0" w:rsidP="00566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6E10" w14:textId="08B18C07" w:rsidR="00DE5887" w:rsidRDefault="00EB78B8" w:rsidP="003470A1">
    <w:pPr>
      <w:pStyle w:val="Header"/>
    </w:pPr>
    <w:r>
      <w:rPr>
        <w:rFonts w:ascii="Times New Roman" w:eastAsia="Times New Roman" w:hAnsi="Times New Roman"/>
        <w:noProof/>
      </w:rPr>
      <w:drawing>
        <wp:inline distT="0" distB="0" distL="0" distR="0" wp14:anchorId="4B252B35" wp14:editId="697355DA">
          <wp:extent cx="1584960" cy="609600"/>
          <wp:effectExtent l="0" t="0" r="0" b="0"/>
          <wp:docPr id="1" name="Picture 1" descr="page2image6653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65358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609600"/>
                  </a:xfrm>
                  <a:prstGeom prst="rect">
                    <a:avLst/>
                  </a:prstGeom>
                  <a:noFill/>
                  <a:ln>
                    <a:noFill/>
                  </a:ln>
                </pic:spPr>
              </pic:pic>
            </a:graphicData>
          </a:graphic>
        </wp:inline>
      </w:drawing>
    </w:r>
    <w:r w:rsidR="00DE5887">
      <w:rPr>
        <w:rFonts w:ascii="Times New Roman" w:eastAsia="Times New Roman" w:hAnsi="Times New Roman"/>
      </w:rPr>
      <w:t xml:space="preserve">               </w:t>
    </w:r>
    <w:r w:rsidR="00DE5887" w:rsidRPr="003470A1">
      <w:rPr>
        <w:b/>
        <w:sz w:val="28"/>
        <w:szCs w:val="28"/>
        <w:u w:val="single"/>
      </w:rPr>
      <w:t>CUPE Nova Scotia Status of Resolutions Convention 20</w:t>
    </w:r>
    <w:r w:rsidR="00DE5887">
      <w:rPr>
        <w:b/>
        <w:sz w:val="28"/>
        <w:szCs w:val="28"/>
        <w:u w:val="single"/>
      </w:rPr>
      <w:t>2</w:t>
    </w:r>
    <w:r w:rsidR="00566507">
      <w:rPr>
        <w:b/>
        <w:sz w:val="28"/>
        <w:szCs w:val="28"/>
        <w:u w:val="single"/>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07"/>
    <w:rsid w:val="000929D7"/>
    <w:rsid w:val="000960D8"/>
    <w:rsid w:val="000A7B16"/>
    <w:rsid w:val="000C178F"/>
    <w:rsid w:val="000D1C55"/>
    <w:rsid w:val="00100837"/>
    <w:rsid w:val="00100DD7"/>
    <w:rsid w:val="001F5331"/>
    <w:rsid w:val="002B056E"/>
    <w:rsid w:val="002F103F"/>
    <w:rsid w:val="00306F42"/>
    <w:rsid w:val="00367A94"/>
    <w:rsid w:val="00381EC0"/>
    <w:rsid w:val="003A24A5"/>
    <w:rsid w:val="003A63F4"/>
    <w:rsid w:val="003F56B6"/>
    <w:rsid w:val="00445FFD"/>
    <w:rsid w:val="00514899"/>
    <w:rsid w:val="00566507"/>
    <w:rsid w:val="00574490"/>
    <w:rsid w:val="00585A03"/>
    <w:rsid w:val="00590C4D"/>
    <w:rsid w:val="0059758D"/>
    <w:rsid w:val="0060065F"/>
    <w:rsid w:val="0061497F"/>
    <w:rsid w:val="006A1F70"/>
    <w:rsid w:val="007008E2"/>
    <w:rsid w:val="00706551"/>
    <w:rsid w:val="0072574B"/>
    <w:rsid w:val="00783B0F"/>
    <w:rsid w:val="007A487C"/>
    <w:rsid w:val="0083486D"/>
    <w:rsid w:val="00867734"/>
    <w:rsid w:val="008F78EE"/>
    <w:rsid w:val="00911AF8"/>
    <w:rsid w:val="00920800"/>
    <w:rsid w:val="009D0ECB"/>
    <w:rsid w:val="00AA475B"/>
    <w:rsid w:val="00AF6606"/>
    <w:rsid w:val="00BB4A39"/>
    <w:rsid w:val="00BF5B61"/>
    <w:rsid w:val="00C675BB"/>
    <w:rsid w:val="00CD020B"/>
    <w:rsid w:val="00CF6E62"/>
    <w:rsid w:val="00D13228"/>
    <w:rsid w:val="00D20A46"/>
    <w:rsid w:val="00D67172"/>
    <w:rsid w:val="00DB6CE6"/>
    <w:rsid w:val="00DE5887"/>
    <w:rsid w:val="00E01B20"/>
    <w:rsid w:val="00E708DC"/>
    <w:rsid w:val="00E70D12"/>
    <w:rsid w:val="00EB78B8"/>
    <w:rsid w:val="00ED00F7"/>
    <w:rsid w:val="00F235A7"/>
    <w:rsid w:val="00F71F2E"/>
    <w:rsid w:val="00F86C64"/>
    <w:rsid w:val="00FE3F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B95E"/>
  <w15:chartTrackingRefBased/>
  <w15:docId w15:val="{B4E32C09-5D29-4AB8-8903-16856BE4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507"/>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66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5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5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5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5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5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5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5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5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5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5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5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5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507"/>
    <w:rPr>
      <w:rFonts w:eastAsiaTheme="majorEastAsia" w:cstheme="majorBidi"/>
      <w:color w:val="272727" w:themeColor="text1" w:themeTint="D8"/>
    </w:rPr>
  </w:style>
  <w:style w:type="paragraph" w:styleId="Title">
    <w:name w:val="Title"/>
    <w:basedOn w:val="Normal"/>
    <w:next w:val="Normal"/>
    <w:link w:val="TitleChar"/>
    <w:uiPriority w:val="10"/>
    <w:qFormat/>
    <w:rsid w:val="00566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5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507"/>
    <w:pPr>
      <w:spacing w:before="160"/>
      <w:jc w:val="center"/>
    </w:pPr>
    <w:rPr>
      <w:i/>
      <w:iCs/>
      <w:color w:val="404040" w:themeColor="text1" w:themeTint="BF"/>
    </w:rPr>
  </w:style>
  <w:style w:type="character" w:customStyle="1" w:styleId="QuoteChar">
    <w:name w:val="Quote Char"/>
    <w:basedOn w:val="DefaultParagraphFont"/>
    <w:link w:val="Quote"/>
    <w:uiPriority w:val="29"/>
    <w:rsid w:val="00566507"/>
    <w:rPr>
      <w:i/>
      <w:iCs/>
      <w:color w:val="404040" w:themeColor="text1" w:themeTint="BF"/>
    </w:rPr>
  </w:style>
  <w:style w:type="paragraph" w:styleId="ListParagraph">
    <w:name w:val="List Paragraph"/>
    <w:basedOn w:val="Normal"/>
    <w:uiPriority w:val="34"/>
    <w:qFormat/>
    <w:rsid w:val="00566507"/>
    <w:pPr>
      <w:ind w:left="720"/>
      <w:contextualSpacing/>
    </w:pPr>
  </w:style>
  <w:style w:type="character" w:styleId="IntenseEmphasis">
    <w:name w:val="Intense Emphasis"/>
    <w:basedOn w:val="DefaultParagraphFont"/>
    <w:uiPriority w:val="21"/>
    <w:qFormat/>
    <w:rsid w:val="00566507"/>
    <w:rPr>
      <w:i/>
      <w:iCs/>
      <w:color w:val="0F4761" w:themeColor="accent1" w:themeShade="BF"/>
    </w:rPr>
  </w:style>
  <w:style w:type="paragraph" w:styleId="IntenseQuote">
    <w:name w:val="Intense Quote"/>
    <w:basedOn w:val="Normal"/>
    <w:next w:val="Normal"/>
    <w:link w:val="IntenseQuoteChar"/>
    <w:uiPriority w:val="30"/>
    <w:qFormat/>
    <w:rsid w:val="00566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507"/>
    <w:rPr>
      <w:i/>
      <w:iCs/>
      <w:color w:val="0F4761" w:themeColor="accent1" w:themeShade="BF"/>
    </w:rPr>
  </w:style>
  <w:style w:type="character" w:styleId="IntenseReference">
    <w:name w:val="Intense Reference"/>
    <w:basedOn w:val="DefaultParagraphFont"/>
    <w:uiPriority w:val="32"/>
    <w:qFormat/>
    <w:rsid w:val="00566507"/>
    <w:rPr>
      <w:b/>
      <w:bCs/>
      <w:smallCaps/>
      <w:color w:val="0F4761" w:themeColor="accent1" w:themeShade="BF"/>
      <w:spacing w:val="5"/>
    </w:rPr>
  </w:style>
  <w:style w:type="paragraph" w:styleId="Header">
    <w:name w:val="header"/>
    <w:basedOn w:val="Normal"/>
    <w:link w:val="HeaderChar"/>
    <w:uiPriority w:val="99"/>
    <w:unhideWhenUsed/>
    <w:rsid w:val="00566507"/>
    <w:pPr>
      <w:tabs>
        <w:tab w:val="center" w:pos="4680"/>
        <w:tab w:val="right" w:pos="9360"/>
      </w:tabs>
    </w:pPr>
  </w:style>
  <w:style w:type="character" w:customStyle="1" w:styleId="HeaderChar">
    <w:name w:val="Header Char"/>
    <w:basedOn w:val="DefaultParagraphFont"/>
    <w:link w:val="Header"/>
    <w:uiPriority w:val="99"/>
    <w:rsid w:val="00566507"/>
    <w:rPr>
      <w:rFonts w:ascii="Calibri" w:eastAsia="Calibri" w:hAnsi="Calibri" w:cs="Times New Roman"/>
      <w:kern w:val="0"/>
      <w14:ligatures w14:val="none"/>
    </w:rPr>
  </w:style>
  <w:style w:type="paragraph" w:styleId="Footer">
    <w:name w:val="footer"/>
    <w:basedOn w:val="Normal"/>
    <w:link w:val="FooterChar"/>
    <w:uiPriority w:val="99"/>
    <w:unhideWhenUsed/>
    <w:rsid w:val="00566507"/>
    <w:pPr>
      <w:tabs>
        <w:tab w:val="center" w:pos="4680"/>
        <w:tab w:val="right" w:pos="9360"/>
      </w:tabs>
    </w:pPr>
  </w:style>
  <w:style w:type="character" w:customStyle="1" w:styleId="FooterChar">
    <w:name w:val="Footer Char"/>
    <w:basedOn w:val="DefaultParagraphFont"/>
    <w:link w:val="Footer"/>
    <w:uiPriority w:val="99"/>
    <w:rsid w:val="00566507"/>
    <w:rPr>
      <w:rFonts w:ascii="Calibri" w:eastAsia="Calibri" w:hAnsi="Calibri" w:cs="Times New Roman"/>
      <w:kern w:val="0"/>
      <w14:ligatures w14:val="none"/>
    </w:rPr>
  </w:style>
  <w:style w:type="character" w:styleId="PageNumber">
    <w:name w:val="page number"/>
    <w:uiPriority w:val="99"/>
    <w:semiHidden/>
    <w:unhideWhenUsed/>
    <w:rsid w:val="00566507"/>
  </w:style>
  <w:style w:type="character" w:styleId="Hyperlink">
    <w:name w:val="Hyperlink"/>
    <w:basedOn w:val="DefaultParagraphFont"/>
    <w:uiPriority w:val="99"/>
    <w:unhideWhenUsed/>
    <w:rsid w:val="0059758D"/>
    <w:rPr>
      <w:color w:val="467886" w:themeColor="hyperlink"/>
      <w:u w:val="single"/>
    </w:rPr>
  </w:style>
  <w:style w:type="character" w:styleId="UnresolvedMention">
    <w:name w:val="Unresolved Mention"/>
    <w:basedOn w:val="DefaultParagraphFont"/>
    <w:uiPriority w:val="99"/>
    <w:semiHidden/>
    <w:unhideWhenUsed/>
    <w:rsid w:val="0059758D"/>
    <w:rPr>
      <w:color w:val="605E5C"/>
      <w:shd w:val="clear" w:color="auto" w:fill="E1DFDD"/>
    </w:rPr>
  </w:style>
  <w:style w:type="character" w:customStyle="1" w:styleId="apple-converted-space">
    <w:name w:val="apple-converted-space"/>
    <w:basedOn w:val="DefaultParagraphFont"/>
    <w:rsid w:val="006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t.nsndp.ca/sign/Renters-Need-More-Protec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MacNeil</dc:creator>
  <cp:keywords/>
  <dc:description/>
  <cp:lastModifiedBy>Nan McFadgen</cp:lastModifiedBy>
  <cp:revision>3</cp:revision>
  <dcterms:created xsi:type="dcterms:W3CDTF">2025-05-14T15:12:00Z</dcterms:created>
  <dcterms:modified xsi:type="dcterms:W3CDTF">2025-05-15T15:19:00Z</dcterms:modified>
</cp:coreProperties>
</file>